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2F4BC">
      <w:pPr>
        <w:pStyle w:val="255"/>
        <w:ind w:firstLine="0"/>
        <w:rPr>
          <w:rFonts w:hint="eastAsia" w:ascii="宋体" w:hAnsi="宋体" w:cs="宋体"/>
          <w:sz w:val="28"/>
          <w:szCs w:val="28"/>
          <w:shd w:val="clear" w:color="FFFFFF" w:fill="D9D9D9"/>
        </w:rPr>
      </w:pPr>
    </w:p>
    <w:p w14:paraId="4F037071">
      <w:pPr>
        <w:pStyle w:val="255"/>
        <w:ind w:firstLine="0"/>
        <w:jc w:val="center"/>
        <w:rPr>
          <w:rFonts w:hint="eastAsia" w:ascii="宋体" w:hAnsi="宋体" w:cs="宋体"/>
          <w:b/>
          <w:bCs/>
          <w:spacing w:val="20"/>
          <w:sz w:val="44"/>
          <w:szCs w:val="44"/>
        </w:rPr>
      </w:pPr>
      <w:r>
        <w:rPr>
          <w:rFonts w:hint="eastAsia" w:ascii="宋体" w:hAnsi="宋体" w:cs="宋体"/>
          <w:b/>
          <w:bCs/>
          <w:spacing w:val="20"/>
          <w:sz w:val="44"/>
          <w:szCs w:val="44"/>
        </w:rPr>
        <w:t>无锡市政府采购项目</w:t>
      </w:r>
    </w:p>
    <w:p w14:paraId="51FD75F8">
      <w:pPr>
        <w:pStyle w:val="255"/>
        <w:ind w:firstLine="0"/>
        <w:jc w:val="center"/>
        <w:rPr>
          <w:rFonts w:hint="eastAsia" w:ascii="宋体" w:hAnsi="宋体" w:cs="宋体"/>
          <w:b/>
          <w:bCs/>
          <w:spacing w:val="20"/>
          <w:sz w:val="44"/>
          <w:szCs w:val="44"/>
        </w:rPr>
      </w:pPr>
      <w:r>
        <w:rPr>
          <w:rFonts w:hint="eastAsia" w:ascii="宋体" w:hAnsi="宋体" w:cs="宋体"/>
          <w:b/>
          <w:bCs/>
          <w:spacing w:val="20"/>
          <w:sz w:val="44"/>
          <w:szCs w:val="44"/>
        </w:rPr>
        <w:t>（全流程电子化）</w:t>
      </w:r>
    </w:p>
    <w:p w14:paraId="03A3798C">
      <w:pPr>
        <w:pStyle w:val="255"/>
        <w:ind w:firstLine="0"/>
        <w:jc w:val="center"/>
        <w:rPr>
          <w:rFonts w:hint="eastAsia" w:ascii="宋体" w:hAnsi="宋体" w:cs="宋体"/>
          <w:bCs/>
          <w:spacing w:val="20"/>
          <w:sz w:val="28"/>
          <w:szCs w:val="28"/>
        </w:rPr>
      </w:pPr>
    </w:p>
    <w:p w14:paraId="317AAA28">
      <w:pPr>
        <w:pStyle w:val="255"/>
        <w:ind w:firstLine="0"/>
        <w:jc w:val="center"/>
        <w:rPr>
          <w:rFonts w:hint="eastAsia" w:ascii="宋体" w:hAnsi="宋体" w:cs="宋体"/>
          <w:bCs/>
          <w:spacing w:val="20"/>
          <w:sz w:val="28"/>
          <w:szCs w:val="28"/>
          <w:shd w:val="clear" w:color="FFFFFF" w:fill="D9D9D9"/>
        </w:rPr>
      </w:pPr>
      <w:r>
        <w:rPr>
          <w:rFonts w:hint="eastAsia" w:ascii="宋体" w:hAnsi="宋体" w:cs="宋体"/>
          <w:bCs/>
          <w:spacing w:val="20"/>
          <w:sz w:val="28"/>
          <w:szCs w:val="28"/>
        </w:rPr>
        <w:t>公开</w:t>
      </w:r>
      <w:r>
        <w:rPr>
          <w:rFonts w:hint="eastAsia" w:ascii="宋体" w:hAnsi="宋体" w:cs="宋体"/>
          <w:bCs/>
          <w:spacing w:val="20"/>
          <w:sz w:val="28"/>
          <w:szCs w:val="28"/>
        </w:rPr>
        <mc:AlternateContent>
          <mc:Choice Requires="wps">
            <w:drawing>
              <wp:anchor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a:effectLst/>
                      </wps:spPr>
                      <wps:bodyPr/>
                    </wps:wsp>
                  </a:graphicData>
                </a:graphic>
              </wp:anchor>
            </w:drawing>
          </mc:Choice>
          <mc:Fallback>
            <w:pict>
              <v:line id="_x0000_s1026" o:spid="_x0000_s1026" o:spt="20" style="position:absolute;left:0pt;margin-left:-8.9pt;margin-top:15.6pt;height:0pt;width:0.05pt;z-index:251660288;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F5dLO1QAAAAkBAAAPAAAAAAAAAAEAIAAAACIAAABkcnMvZG93bnJldi54bWxQ&#10;SwECFAAUAAAACACHTuJA4GI4scEBAACYAwAADgAAAAAAAAABACAAAAAkAQAAZHJzL2Uyb0RvYy54&#10;bWxQSwUGAAAAAAYABgBZAQAAVwUAAAAA&#10;">
                <v:fill on="t" focussize="0,0"/>
                <v:stroke color="#000000" joinstyle="round"/>
                <v:imagedata o:title=""/>
                <o:lock v:ext="edit" aspectratio="f"/>
              </v:line>
            </w:pict>
          </mc:Fallback>
        </mc:AlternateContent>
      </w:r>
      <w:r>
        <w:rPr>
          <w:rFonts w:hint="eastAsia" w:ascii="宋体" w:hAnsi="宋体" w:cs="宋体"/>
          <w:bCs/>
          <w:spacing w:val="20"/>
          <w:sz w:val="28"/>
          <w:szCs w:val="28"/>
        </w:rPr>
        <w:t>采购文件</w:t>
      </w:r>
    </w:p>
    <w:p w14:paraId="49DE8025">
      <w:pPr>
        <w:pStyle w:val="255"/>
        <w:ind w:firstLine="0"/>
        <w:jc w:val="center"/>
        <w:rPr>
          <w:rFonts w:hint="eastAsia" w:ascii="宋体" w:hAnsi="宋体" w:cs="宋体"/>
          <w:bCs/>
          <w:spacing w:val="20"/>
          <w:sz w:val="28"/>
          <w:szCs w:val="28"/>
          <w:shd w:val="clear" w:color="FFFFFF" w:fill="D9D9D9"/>
        </w:rPr>
      </w:pPr>
    </w:p>
    <w:p w14:paraId="77E6ED72">
      <w:pPr>
        <w:spacing w:line="360" w:lineRule="auto"/>
        <w:ind w:firstLine="1134"/>
        <w:jc w:val="left"/>
        <w:rPr>
          <w:rFonts w:hint="eastAsia" w:ascii="宋体" w:hAnsi="宋体" w:cs="宋体"/>
          <w:bCs/>
          <w:color w:val="000000"/>
          <w:sz w:val="28"/>
          <w:szCs w:val="28"/>
        </w:rPr>
      </w:pPr>
      <w:r>
        <w:rPr>
          <w:rFonts w:hint="eastAsia" w:ascii="宋体" w:hAnsi="宋体" w:cs="宋体"/>
          <w:bCs/>
          <w:color w:val="000000"/>
          <w:sz w:val="28"/>
          <w:szCs w:val="28"/>
        </w:rPr>
        <w:t xml:space="preserve">政府采购编号：JSZC-320214-HLXM-G2025-0012 </w:t>
      </w:r>
    </w:p>
    <w:p w14:paraId="71301EBB">
      <w:pPr>
        <w:spacing w:line="360" w:lineRule="auto"/>
        <w:ind w:firstLine="1134"/>
        <w:jc w:val="left"/>
        <w:rPr>
          <w:rFonts w:hint="eastAsia" w:ascii="宋体" w:hAnsi="宋体" w:cs="宋体"/>
          <w:bCs/>
          <w:color w:val="000000"/>
          <w:sz w:val="28"/>
          <w:szCs w:val="28"/>
        </w:rPr>
      </w:pPr>
      <w:r>
        <w:rPr>
          <w:rFonts w:hint="eastAsia" w:ascii="宋体" w:hAnsi="宋体" w:cs="宋体"/>
          <w:bCs/>
          <w:color w:val="000000"/>
          <w:sz w:val="28"/>
          <w:szCs w:val="28"/>
        </w:rPr>
        <w:t>采购项目名称：新吴区规划数据成果整合与管理应用专项研究</w:t>
      </w:r>
    </w:p>
    <w:p w14:paraId="5E17D090">
      <w:pPr>
        <w:spacing w:line="360" w:lineRule="auto"/>
        <w:ind w:firstLine="1134"/>
        <w:jc w:val="left"/>
        <w:rPr>
          <w:rFonts w:hint="eastAsia" w:ascii="宋体" w:hAnsi="宋体" w:cs="宋体"/>
          <w:bCs/>
          <w:color w:val="000000"/>
          <w:sz w:val="28"/>
          <w:szCs w:val="28"/>
        </w:rPr>
      </w:pPr>
      <w:r>
        <w:rPr>
          <w:rFonts w:hint="eastAsia" w:ascii="宋体" w:hAnsi="宋体" w:cs="宋体"/>
          <w:bCs/>
          <w:color w:val="000000"/>
          <w:sz w:val="28"/>
          <w:szCs w:val="28"/>
        </w:rPr>
        <w:t>采   购   人：无锡市自然资源和规划局新吴分局</w:t>
      </w:r>
    </w:p>
    <w:p w14:paraId="52A8FC0D">
      <w:pPr>
        <w:spacing w:line="360" w:lineRule="auto"/>
        <w:ind w:firstLine="1134"/>
        <w:jc w:val="left"/>
        <w:rPr>
          <w:rFonts w:hint="eastAsia" w:ascii="宋体" w:hAnsi="宋体" w:cs="宋体"/>
          <w:bCs/>
          <w:color w:val="000000"/>
          <w:sz w:val="28"/>
          <w:szCs w:val="28"/>
        </w:rPr>
      </w:pPr>
      <w:r>
        <w:rPr>
          <w:rFonts w:hint="eastAsia" w:ascii="宋体" w:hAnsi="宋体" w:cs="宋体"/>
          <w:bCs/>
          <w:color w:val="000000"/>
          <w:sz w:val="28"/>
          <w:szCs w:val="28"/>
        </w:rPr>
        <w:t>采购代理机构：江苏恒立工程项目管理有限公司</w:t>
      </w:r>
    </w:p>
    <w:p w14:paraId="37DA7376">
      <w:pPr>
        <w:spacing w:line="360" w:lineRule="auto"/>
        <w:ind w:firstLine="1922"/>
        <w:jc w:val="left"/>
        <w:rPr>
          <w:rFonts w:hint="eastAsia" w:ascii="宋体" w:hAnsi="宋体" w:cs="宋体"/>
          <w:bCs/>
          <w:color w:val="000000"/>
          <w:sz w:val="28"/>
          <w:szCs w:val="28"/>
        </w:rPr>
      </w:pPr>
    </w:p>
    <w:p w14:paraId="528C4F8E">
      <w:pPr>
        <w:spacing w:line="360" w:lineRule="auto"/>
        <w:ind w:firstLine="1922"/>
        <w:jc w:val="left"/>
        <w:rPr>
          <w:rFonts w:hint="eastAsia" w:ascii="宋体" w:hAnsi="宋体" w:cs="宋体"/>
          <w:bCs/>
          <w:color w:val="000000"/>
          <w:sz w:val="28"/>
          <w:szCs w:val="28"/>
        </w:rPr>
      </w:pPr>
    </w:p>
    <w:p w14:paraId="6BD4E4AF">
      <w:pPr>
        <w:spacing w:line="360" w:lineRule="auto"/>
        <w:ind w:firstLine="1922"/>
        <w:jc w:val="left"/>
        <w:rPr>
          <w:rFonts w:hint="eastAsia" w:ascii="宋体" w:hAnsi="宋体" w:cs="宋体"/>
          <w:bCs/>
          <w:color w:val="000000"/>
          <w:sz w:val="28"/>
          <w:szCs w:val="28"/>
        </w:rPr>
      </w:pPr>
    </w:p>
    <w:p w14:paraId="6155EF34">
      <w:pPr>
        <w:spacing w:line="360" w:lineRule="auto"/>
        <w:ind w:firstLine="1922"/>
        <w:jc w:val="left"/>
        <w:rPr>
          <w:rFonts w:hint="eastAsia" w:ascii="宋体" w:hAnsi="宋体" w:cs="宋体"/>
          <w:bCs/>
          <w:color w:val="000000"/>
          <w:sz w:val="28"/>
          <w:szCs w:val="28"/>
        </w:rPr>
      </w:pPr>
    </w:p>
    <w:p w14:paraId="38C691CE">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二〇二五年十</w:t>
      </w:r>
      <w:r>
        <w:rPr>
          <w:rFonts w:hint="eastAsia" w:ascii="宋体" w:hAnsi="宋体" w:cs="宋体"/>
          <w:bCs/>
          <w:color w:val="000000"/>
          <w:sz w:val="28"/>
          <w:szCs w:val="28"/>
          <w:lang w:val="en-US" w:eastAsia="zh-CN"/>
        </w:rPr>
        <w:t>一</w:t>
      </w:r>
      <w:r>
        <w:rPr>
          <w:rFonts w:hint="eastAsia" w:ascii="宋体" w:hAnsi="宋体" w:cs="宋体"/>
          <w:bCs/>
          <w:color w:val="000000"/>
          <w:sz w:val="28"/>
          <w:szCs w:val="28"/>
        </w:rPr>
        <w:t>月</w:t>
      </w:r>
    </w:p>
    <w:p w14:paraId="34D4659A">
      <w:pPr>
        <w:spacing w:line="360" w:lineRule="auto"/>
        <w:jc w:val="center"/>
        <w:rPr>
          <w:rFonts w:hint="eastAsia" w:ascii="宋体" w:hAnsi="宋体"/>
          <w:b/>
          <w:bCs/>
          <w:sz w:val="28"/>
          <w:szCs w:val="28"/>
        </w:rPr>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p>
    <w:sdt>
      <w:sdtPr>
        <w:rPr>
          <w:rFonts w:ascii="宋体" w:hAnsi="宋体"/>
          <w:b/>
          <w:bCs/>
          <w:sz w:val="28"/>
          <w:szCs w:val="28"/>
        </w:rPr>
        <w:id w:val="147463876"/>
        <w15:color w:val="DBDBDB"/>
        <w:docPartObj>
          <w:docPartGallery w:val="Table of Contents"/>
          <w:docPartUnique/>
        </w:docPartObj>
      </w:sdtPr>
      <w:sdtEndPr>
        <w:rPr>
          <w:rFonts w:hint="eastAsia" w:ascii="宋体" w:hAnsi="宋体" w:cs="宋体"/>
          <w:b/>
          <w:bCs/>
          <w:sz w:val="28"/>
          <w:szCs w:val="28"/>
        </w:rPr>
      </w:sdtEndPr>
      <w:sdtContent>
        <w:p w14:paraId="534A8FA6">
          <w:pPr>
            <w:spacing w:line="360" w:lineRule="auto"/>
            <w:jc w:val="center"/>
            <w:rPr>
              <w:b/>
              <w:bCs/>
              <w:sz w:val="36"/>
              <w:szCs w:val="36"/>
            </w:rPr>
          </w:pPr>
          <w:r>
            <w:rPr>
              <w:rFonts w:ascii="宋体" w:hAnsi="宋体"/>
              <w:b/>
              <w:bCs/>
              <w:sz w:val="36"/>
              <w:szCs w:val="36"/>
            </w:rPr>
            <w:t>目</w:t>
          </w:r>
          <w:r>
            <w:rPr>
              <w:rFonts w:hint="eastAsia" w:ascii="宋体" w:hAnsi="宋体"/>
              <w:b/>
              <w:bCs/>
              <w:sz w:val="36"/>
              <w:szCs w:val="36"/>
            </w:rPr>
            <w:t xml:space="preserve">    </w:t>
          </w:r>
          <w:r>
            <w:rPr>
              <w:rFonts w:ascii="宋体" w:hAnsi="宋体"/>
              <w:b/>
              <w:bCs/>
              <w:sz w:val="36"/>
              <w:szCs w:val="36"/>
            </w:rPr>
            <w:t>录</w:t>
          </w:r>
        </w:p>
        <w:p w14:paraId="6E75B0D0">
          <w:pPr>
            <w:pStyle w:val="33"/>
            <w:tabs>
              <w:tab w:val="right" w:leader="dot" w:pos="8953"/>
            </w:tabs>
            <w:spacing w:line="360" w:lineRule="auto"/>
            <w:rPr>
              <w:sz w:val="28"/>
              <w:szCs w:val="28"/>
            </w:rPr>
          </w:pPr>
          <w:r>
            <w:rPr>
              <w:rFonts w:hint="eastAsia" w:ascii="宋体" w:hAnsi="宋体" w:cs="宋体"/>
              <w:sz w:val="36"/>
              <w:szCs w:val="36"/>
            </w:rPr>
            <w:fldChar w:fldCharType="begin"/>
          </w:r>
          <w:r>
            <w:rPr>
              <w:rFonts w:hint="eastAsia" w:ascii="宋体" w:hAnsi="宋体" w:cs="宋体"/>
              <w:sz w:val="36"/>
              <w:szCs w:val="36"/>
            </w:rPr>
            <w:instrText xml:space="preserve">TOC \o "1-3" \h \u </w:instrText>
          </w:r>
          <w:r>
            <w:rPr>
              <w:rFonts w:hint="eastAsia" w:ascii="宋体" w:hAnsi="宋体" w:cs="宋体"/>
              <w:sz w:val="36"/>
              <w:szCs w:val="36"/>
            </w:rPr>
            <w:fldChar w:fldCharType="separate"/>
          </w:r>
          <w:r>
            <w:fldChar w:fldCharType="begin"/>
          </w:r>
          <w:r>
            <w:instrText xml:space="preserve"> HYPERLINK \l "_Toc7117" </w:instrText>
          </w:r>
          <w:r>
            <w:fldChar w:fldCharType="separate"/>
          </w:r>
          <w:r>
            <w:rPr>
              <w:rFonts w:hint="eastAsia" w:ascii="宋体" w:hAnsi="宋体" w:cs="宋体"/>
              <w:sz w:val="28"/>
              <w:szCs w:val="40"/>
            </w:rPr>
            <w:t>第一章  投标邀请</w:t>
          </w:r>
          <w:r>
            <w:rPr>
              <w:sz w:val="28"/>
              <w:szCs w:val="28"/>
            </w:rPr>
            <w:tab/>
          </w:r>
          <w:r>
            <w:rPr>
              <w:sz w:val="28"/>
              <w:szCs w:val="28"/>
            </w:rPr>
            <w:fldChar w:fldCharType="begin"/>
          </w:r>
          <w:r>
            <w:rPr>
              <w:sz w:val="28"/>
              <w:szCs w:val="28"/>
            </w:rPr>
            <w:instrText xml:space="preserve"> PAGEREF _Toc7117 \h </w:instrText>
          </w:r>
          <w:r>
            <w:rPr>
              <w:sz w:val="28"/>
              <w:szCs w:val="28"/>
            </w:rPr>
            <w:fldChar w:fldCharType="separate"/>
          </w:r>
          <w:r>
            <w:rPr>
              <w:sz w:val="28"/>
              <w:szCs w:val="28"/>
            </w:rPr>
            <w:t>1</w:t>
          </w:r>
          <w:r>
            <w:rPr>
              <w:sz w:val="28"/>
              <w:szCs w:val="28"/>
            </w:rPr>
            <w:fldChar w:fldCharType="end"/>
          </w:r>
          <w:r>
            <w:rPr>
              <w:sz w:val="28"/>
              <w:szCs w:val="28"/>
            </w:rPr>
            <w:fldChar w:fldCharType="end"/>
          </w:r>
        </w:p>
        <w:p w14:paraId="340D0FC7">
          <w:pPr>
            <w:pStyle w:val="41"/>
            <w:tabs>
              <w:tab w:val="right" w:leader="dot" w:pos="8953"/>
            </w:tabs>
            <w:spacing w:line="360" w:lineRule="auto"/>
            <w:rPr>
              <w:sz w:val="28"/>
              <w:szCs w:val="28"/>
            </w:rPr>
          </w:pPr>
          <w:r>
            <w:fldChar w:fldCharType="begin"/>
          </w:r>
          <w:r>
            <w:instrText xml:space="preserve"> HYPERLINK \l "_Toc12988" </w:instrText>
          </w:r>
          <w:r>
            <w:fldChar w:fldCharType="separate"/>
          </w:r>
          <w:r>
            <w:rPr>
              <w:rFonts w:hint="eastAsia" w:ascii="宋体" w:hAnsi="宋体" w:cs="宋体"/>
              <w:sz w:val="28"/>
              <w:szCs w:val="40"/>
            </w:rPr>
            <w:t>一、项目基本情况</w:t>
          </w:r>
          <w:r>
            <w:rPr>
              <w:sz w:val="28"/>
              <w:szCs w:val="28"/>
            </w:rPr>
            <w:tab/>
          </w:r>
          <w:r>
            <w:rPr>
              <w:sz w:val="28"/>
              <w:szCs w:val="28"/>
            </w:rPr>
            <w:fldChar w:fldCharType="begin"/>
          </w:r>
          <w:r>
            <w:rPr>
              <w:sz w:val="28"/>
              <w:szCs w:val="28"/>
            </w:rPr>
            <w:instrText xml:space="preserve"> PAGEREF _Toc12988 \h </w:instrText>
          </w:r>
          <w:r>
            <w:rPr>
              <w:sz w:val="28"/>
              <w:szCs w:val="28"/>
            </w:rPr>
            <w:fldChar w:fldCharType="separate"/>
          </w:r>
          <w:r>
            <w:rPr>
              <w:sz w:val="28"/>
              <w:szCs w:val="28"/>
            </w:rPr>
            <w:t>1</w:t>
          </w:r>
          <w:r>
            <w:rPr>
              <w:sz w:val="28"/>
              <w:szCs w:val="28"/>
            </w:rPr>
            <w:fldChar w:fldCharType="end"/>
          </w:r>
          <w:r>
            <w:rPr>
              <w:sz w:val="28"/>
              <w:szCs w:val="28"/>
            </w:rPr>
            <w:fldChar w:fldCharType="end"/>
          </w:r>
        </w:p>
        <w:p w14:paraId="742314A4">
          <w:pPr>
            <w:pStyle w:val="41"/>
            <w:tabs>
              <w:tab w:val="right" w:leader="dot" w:pos="8953"/>
            </w:tabs>
            <w:spacing w:line="360" w:lineRule="auto"/>
            <w:rPr>
              <w:sz w:val="28"/>
              <w:szCs w:val="28"/>
            </w:rPr>
          </w:pPr>
          <w:r>
            <w:fldChar w:fldCharType="begin"/>
          </w:r>
          <w:r>
            <w:instrText xml:space="preserve"> HYPERLINK \l "_Toc6361" </w:instrText>
          </w:r>
          <w:r>
            <w:fldChar w:fldCharType="separate"/>
          </w:r>
          <w:r>
            <w:rPr>
              <w:rFonts w:hint="eastAsia" w:ascii="宋体" w:hAnsi="宋体" w:cs="宋体"/>
              <w:sz w:val="28"/>
              <w:szCs w:val="40"/>
            </w:rPr>
            <w:t>二、申请人的资格要求</w:t>
          </w:r>
          <w:r>
            <w:rPr>
              <w:sz w:val="28"/>
              <w:szCs w:val="28"/>
            </w:rPr>
            <w:tab/>
          </w:r>
          <w:r>
            <w:rPr>
              <w:sz w:val="28"/>
              <w:szCs w:val="28"/>
            </w:rPr>
            <w:fldChar w:fldCharType="begin"/>
          </w:r>
          <w:r>
            <w:rPr>
              <w:sz w:val="28"/>
              <w:szCs w:val="28"/>
            </w:rPr>
            <w:instrText xml:space="preserve"> PAGEREF _Toc6361 \h </w:instrText>
          </w:r>
          <w:r>
            <w:rPr>
              <w:sz w:val="28"/>
              <w:szCs w:val="28"/>
            </w:rPr>
            <w:fldChar w:fldCharType="separate"/>
          </w:r>
          <w:r>
            <w:rPr>
              <w:sz w:val="28"/>
              <w:szCs w:val="28"/>
            </w:rPr>
            <w:t>2</w:t>
          </w:r>
          <w:r>
            <w:rPr>
              <w:sz w:val="28"/>
              <w:szCs w:val="28"/>
            </w:rPr>
            <w:fldChar w:fldCharType="end"/>
          </w:r>
          <w:r>
            <w:rPr>
              <w:sz w:val="28"/>
              <w:szCs w:val="28"/>
            </w:rPr>
            <w:fldChar w:fldCharType="end"/>
          </w:r>
        </w:p>
        <w:p w14:paraId="00DBBF22">
          <w:pPr>
            <w:pStyle w:val="41"/>
            <w:tabs>
              <w:tab w:val="right" w:leader="dot" w:pos="8953"/>
            </w:tabs>
            <w:spacing w:line="360" w:lineRule="auto"/>
            <w:rPr>
              <w:sz w:val="28"/>
              <w:szCs w:val="28"/>
            </w:rPr>
          </w:pPr>
          <w:r>
            <w:fldChar w:fldCharType="begin"/>
          </w:r>
          <w:r>
            <w:instrText xml:space="preserve"> HYPERLINK \l "_Toc32306" </w:instrText>
          </w:r>
          <w:r>
            <w:fldChar w:fldCharType="separate"/>
          </w:r>
          <w:r>
            <w:rPr>
              <w:rFonts w:hint="eastAsia" w:ascii="宋体" w:hAnsi="宋体" w:cs="宋体"/>
              <w:sz w:val="28"/>
              <w:szCs w:val="40"/>
            </w:rPr>
            <w:t>三、获取招标文件</w:t>
          </w:r>
          <w:r>
            <w:rPr>
              <w:sz w:val="28"/>
              <w:szCs w:val="28"/>
            </w:rPr>
            <w:tab/>
          </w:r>
          <w:r>
            <w:rPr>
              <w:sz w:val="28"/>
              <w:szCs w:val="28"/>
            </w:rPr>
            <w:fldChar w:fldCharType="begin"/>
          </w:r>
          <w:r>
            <w:rPr>
              <w:sz w:val="28"/>
              <w:szCs w:val="28"/>
            </w:rPr>
            <w:instrText xml:space="preserve"> PAGEREF _Toc32306 \h </w:instrText>
          </w:r>
          <w:r>
            <w:rPr>
              <w:sz w:val="28"/>
              <w:szCs w:val="28"/>
            </w:rPr>
            <w:fldChar w:fldCharType="separate"/>
          </w:r>
          <w:r>
            <w:rPr>
              <w:sz w:val="28"/>
              <w:szCs w:val="28"/>
            </w:rPr>
            <w:t>2</w:t>
          </w:r>
          <w:r>
            <w:rPr>
              <w:sz w:val="28"/>
              <w:szCs w:val="28"/>
            </w:rPr>
            <w:fldChar w:fldCharType="end"/>
          </w:r>
          <w:r>
            <w:rPr>
              <w:sz w:val="28"/>
              <w:szCs w:val="28"/>
            </w:rPr>
            <w:fldChar w:fldCharType="end"/>
          </w:r>
        </w:p>
        <w:p w14:paraId="09403008">
          <w:pPr>
            <w:pStyle w:val="41"/>
            <w:tabs>
              <w:tab w:val="right" w:leader="dot" w:pos="8953"/>
            </w:tabs>
            <w:spacing w:line="360" w:lineRule="auto"/>
            <w:rPr>
              <w:sz w:val="28"/>
              <w:szCs w:val="28"/>
            </w:rPr>
          </w:pPr>
          <w:r>
            <w:fldChar w:fldCharType="begin"/>
          </w:r>
          <w:r>
            <w:instrText xml:space="preserve"> HYPERLINK \l "_Toc32205" </w:instrText>
          </w:r>
          <w:r>
            <w:fldChar w:fldCharType="separate"/>
          </w:r>
          <w:r>
            <w:rPr>
              <w:rFonts w:hint="eastAsia" w:ascii="宋体" w:hAnsi="宋体" w:cs="宋体"/>
              <w:sz w:val="28"/>
              <w:szCs w:val="40"/>
            </w:rPr>
            <w:t>四、提交投标文件截止时间、开标时间和地点</w:t>
          </w:r>
          <w:r>
            <w:rPr>
              <w:sz w:val="28"/>
              <w:szCs w:val="28"/>
            </w:rPr>
            <w:tab/>
          </w:r>
          <w:r>
            <w:rPr>
              <w:sz w:val="28"/>
              <w:szCs w:val="28"/>
            </w:rPr>
            <w:fldChar w:fldCharType="begin"/>
          </w:r>
          <w:r>
            <w:rPr>
              <w:sz w:val="28"/>
              <w:szCs w:val="28"/>
            </w:rPr>
            <w:instrText xml:space="preserve"> PAGEREF _Toc32205 \h </w:instrText>
          </w:r>
          <w:r>
            <w:rPr>
              <w:sz w:val="28"/>
              <w:szCs w:val="28"/>
            </w:rPr>
            <w:fldChar w:fldCharType="separate"/>
          </w:r>
          <w:r>
            <w:rPr>
              <w:sz w:val="28"/>
              <w:szCs w:val="28"/>
            </w:rPr>
            <w:t>2</w:t>
          </w:r>
          <w:r>
            <w:rPr>
              <w:sz w:val="28"/>
              <w:szCs w:val="28"/>
            </w:rPr>
            <w:fldChar w:fldCharType="end"/>
          </w:r>
          <w:r>
            <w:rPr>
              <w:sz w:val="28"/>
              <w:szCs w:val="28"/>
            </w:rPr>
            <w:fldChar w:fldCharType="end"/>
          </w:r>
        </w:p>
        <w:p w14:paraId="7E7F4A9E">
          <w:pPr>
            <w:pStyle w:val="41"/>
            <w:tabs>
              <w:tab w:val="right" w:leader="dot" w:pos="8953"/>
            </w:tabs>
            <w:spacing w:line="360" w:lineRule="auto"/>
            <w:rPr>
              <w:sz w:val="28"/>
              <w:szCs w:val="28"/>
            </w:rPr>
          </w:pPr>
          <w:r>
            <w:fldChar w:fldCharType="begin"/>
          </w:r>
          <w:r>
            <w:instrText xml:space="preserve"> HYPERLINK \l "_Toc19448" </w:instrText>
          </w:r>
          <w:r>
            <w:fldChar w:fldCharType="separate"/>
          </w:r>
          <w:r>
            <w:rPr>
              <w:rFonts w:hint="eastAsia" w:ascii="宋体" w:hAnsi="宋体" w:cs="宋体"/>
              <w:sz w:val="28"/>
              <w:szCs w:val="40"/>
            </w:rPr>
            <w:t>五、公告期限</w:t>
          </w:r>
          <w:r>
            <w:rPr>
              <w:sz w:val="28"/>
              <w:szCs w:val="28"/>
            </w:rPr>
            <w:tab/>
          </w:r>
          <w:r>
            <w:rPr>
              <w:sz w:val="28"/>
              <w:szCs w:val="28"/>
            </w:rPr>
            <w:fldChar w:fldCharType="begin"/>
          </w:r>
          <w:r>
            <w:rPr>
              <w:sz w:val="28"/>
              <w:szCs w:val="28"/>
            </w:rPr>
            <w:instrText xml:space="preserve"> PAGEREF _Toc19448 \h </w:instrText>
          </w:r>
          <w:r>
            <w:rPr>
              <w:sz w:val="28"/>
              <w:szCs w:val="28"/>
            </w:rPr>
            <w:fldChar w:fldCharType="separate"/>
          </w:r>
          <w:r>
            <w:rPr>
              <w:sz w:val="28"/>
              <w:szCs w:val="28"/>
            </w:rPr>
            <w:t>3</w:t>
          </w:r>
          <w:r>
            <w:rPr>
              <w:sz w:val="28"/>
              <w:szCs w:val="28"/>
            </w:rPr>
            <w:fldChar w:fldCharType="end"/>
          </w:r>
          <w:r>
            <w:rPr>
              <w:sz w:val="28"/>
              <w:szCs w:val="28"/>
            </w:rPr>
            <w:fldChar w:fldCharType="end"/>
          </w:r>
        </w:p>
        <w:p w14:paraId="745E7F14">
          <w:pPr>
            <w:pStyle w:val="41"/>
            <w:tabs>
              <w:tab w:val="right" w:leader="dot" w:pos="8953"/>
            </w:tabs>
            <w:spacing w:line="360" w:lineRule="auto"/>
            <w:rPr>
              <w:sz w:val="28"/>
              <w:szCs w:val="28"/>
            </w:rPr>
          </w:pPr>
          <w:r>
            <w:fldChar w:fldCharType="begin"/>
          </w:r>
          <w:r>
            <w:instrText xml:space="preserve"> HYPERLINK \l "_Toc9905" </w:instrText>
          </w:r>
          <w:r>
            <w:fldChar w:fldCharType="separate"/>
          </w:r>
          <w:r>
            <w:rPr>
              <w:rFonts w:hint="eastAsia" w:ascii="宋体" w:hAnsi="宋体" w:cs="宋体"/>
              <w:sz w:val="28"/>
              <w:szCs w:val="40"/>
            </w:rPr>
            <w:t>六、其他补充事宜</w:t>
          </w:r>
          <w:r>
            <w:rPr>
              <w:sz w:val="28"/>
              <w:szCs w:val="28"/>
            </w:rPr>
            <w:tab/>
          </w:r>
          <w:r>
            <w:rPr>
              <w:sz w:val="28"/>
              <w:szCs w:val="28"/>
            </w:rPr>
            <w:fldChar w:fldCharType="begin"/>
          </w:r>
          <w:r>
            <w:rPr>
              <w:sz w:val="28"/>
              <w:szCs w:val="28"/>
            </w:rPr>
            <w:instrText xml:space="preserve"> PAGEREF _Toc9905 \h </w:instrText>
          </w:r>
          <w:r>
            <w:rPr>
              <w:sz w:val="28"/>
              <w:szCs w:val="28"/>
            </w:rPr>
            <w:fldChar w:fldCharType="separate"/>
          </w:r>
          <w:r>
            <w:rPr>
              <w:sz w:val="28"/>
              <w:szCs w:val="28"/>
            </w:rPr>
            <w:t>3</w:t>
          </w:r>
          <w:r>
            <w:rPr>
              <w:sz w:val="28"/>
              <w:szCs w:val="28"/>
            </w:rPr>
            <w:fldChar w:fldCharType="end"/>
          </w:r>
          <w:r>
            <w:rPr>
              <w:sz w:val="28"/>
              <w:szCs w:val="28"/>
            </w:rPr>
            <w:fldChar w:fldCharType="end"/>
          </w:r>
        </w:p>
        <w:p w14:paraId="683E053E">
          <w:pPr>
            <w:pStyle w:val="41"/>
            <w:tabs>
              <w:tab w:val="right" w:leader="dot" w:pos="8953"/>
            </w:tabs>
            <w:spacing w:line="360" w:lineRule="auto"/>
            <w:rPr>
              <w:sz w:val="28"/>
              <w:szCs w:val="28"/>
            </w:rPr>
          </w:pPr>
          <w:r>
            <w:fldChar w:fldCharType="begin"/>
          </w:r>
          <w:r>
            <w:instrText xml:space="preserve"> HYPERLINK \l "_Toc589" </w:instrText>
          </w:r>
          <w:r>
            <w:fldChar w:fldCharType="separate"/>
          </w:r>
          <w:r>
            <w:rPr>
              <w:rFonts w:hint="eastAsia" w:ascii="宋体" w:hAnsi="宋体" w:cs="宋体"/>
              <w:sz w:val="28"/>
              <w:szCs w:val="40"/>
            </w:rPr>
            <w:t>七、本项目联系方式</w:t>
          </w:r>
          <w:r>
            <w:rPr>
              <w:sz w:val="28"/>
              <w:szCs w:val="28"/>
            </w:rPr>
            <w:tab/>
          </w:r>
          <w:r>
            <w:rPr>
              <w:sz w:val="28"/>
              <w:szCs w:val="28"/>
            </w:rPr>
            <w:fldChar w:fldCharType="begin"/>
          </w:r>
          <w:r>
            <w:rPr>
              <w:sz w:val="28"/>
              <w:szCs w:val="28"/>
            </w:rPr>
            <w:instrText xml:space="preserve"> PAGEREF _Toc589 \h </w:instrText>
          </w:r>
          <w:r>
            <w:rPr>
              <w:sz w:val="28"/>
              <w:szCs w:val="28"/>
            </w:rPr>
            <w:fldChar w:fldCharType="separate"/>
          </w:r>
          <w:r>
            <w:rPr>
              <w:sz w:val="28"/>
              <w:szCs w:val="28"/>
            </w:rPr>
            <w:t>3</w:t>
          </w:r>
          <w:r>
            <w:rPr>
              <w:sz w:val="28"/>
              <w:szCs w:val="28"/>
            </w:rPr>
            <w:fldChar w:fldCharType="end"/>
          </w:r>
          <w:r>
            <w:rPr>
              <w:sz w:val="28"/>
              <w:szCs w:val="28"/>
            </w:rPr>
            <w:fldChar w:fldCharType="end"/>
          </w:r>
        </w:p>
        <w:p w14:paraId="2E5C19C7">
          <w:pPr>
            <w:pStyle w:val="41"/>
            <w:tabs>
              <w:tab w:val="right" w:leader="dot" w:pos="8953"/>
            </w:tabs>
            <w:spacing w:line="360" w:lineRule="auto"/>
            <w:rPr>
              <w:sz w:val="28"/>
              <w:szCs w:val="28"/>
            </w:rPr>
          </w:pPr>
          <w:r>
            <w:fldChar w:fldCharType="begin"/>
          </w:r>
          <w:r>
            <w:instrText xml:space="preserve"> HYPERLINK \l "_Toc14801" </w:instrText>
          </w:r>
          <w:r>
            <w:fldChar w:fldCharType="separate"/>
          </w:r>
          <w:r>
            <w:rPr>
              <w:rFonts w:hint="eastAsia" w:ascii="宋体" w:hAnsi="宋体" w:cs="宋体"/>
              <w:sz w:val="28"/>
              <w:szCs w:val="40"/>
            </w:rPr>
            <w:t>八、其他</w:t>
          </w:r>
          <w:r>
            <w:rPr>
              <w:sz w:val="28"/>
              <w:szCs w:val="28"/>
            </w:rPr>
            <w:tab/>
          </w:r>
          <w:r>
            <w:rPr>
              <w:sz w:val="28"/>
              <w:szCs w:val="28"/>
            </w:rPr>
            <w:fldChar w:fldCharType="begin"/>
          </w:r>
          <w:r>
            <w:rPr>
              <w:sz w:val="28"/>
              <w:szCs w:val="28"/>
            </w:rPr>
            <w:instrText xml:space="preserve"> PAGEREF _Toc14801 \h </w:instrText>
          </w:r>
          <w:r>
            <w:rPr>
              <w:sz w:val="28"/>
              <w:szCs w:val="28"/>
            </w:rPr>
            <w:fldChar w:fldCharType="separate"/>
          </w:r>
          <w:r>
            <w:rPr>
              <w:sz w:val="28"/>
              <w:szCs w:val="28"/>
            </w:rPr>
            <w:t>3</w:t>
          </w:r>
          <w:r>
            <w:rPr>
              <w:sz w:val="28"/>
              <w:szCs w:val="28"/>
            </w:rPr>
            <w:fldChar w:fldCharType="end"/>
          </w:r>
          <w:r>
            <w:rPr>
              <w:sz w:val="28"/>
              <w:szCs w:val="28"/>
            </w:rPr>
            <w:fldChar w:fldCharType="end"/>
          </w:r>
        </w:p>
        <w:p w14:paraId="1E55C39B">
          <w:pPr>
            <w:pStyle w:val="33"/>
            <w:tabs>
              <w:tab w:val="right" w:leader="dot" w:pos="8953"/>
            </w:tabs>
            <w:spacing w:line="360" w:lineRule="auto"/>
            <w:rPr>
              <w:sz w:val="28"/>
              <w:szCs w:val="28"/>
            </w:rPr>
          </w:pPr>
          <w:r>
            <w:fldChar w:fldCharType="begin"/>
          </w:r>
          <w:r>
            <w:instrText xml:space="preserve"> HYPERLINK \l "_Toc19243" </w:instrText>
          </w:r>
          <w:r>
            <w:fldChar w:fldCharType="separate"/>
          </w:r>
          <w:r>
            <w:rPr>
              <w:rFonts w:hint="eastAsia" w:ascii="宋体" w:hAnsi="宋体" w:cs="宋体"/>
              <w:sz w:val="28"/>
              <w:szCs w:val="40"/>
            </w:rPr>
            <w:t>第二章  投标人须知</w:t>
          </w:r>
          <w:r>
            <w:rPr>
              <w:sz w:val="28"/>
              <w:szCs w:val="28"/>
            </w:rPr>
            <w:tab/>
          </w:r>
          <w:r>
            <w:rPr>
              <w:sz w:val="28"/>
              <w:szCs w:val="28"/>
            </w:rPr>
            <w:fldChar w:fldCharType="begin"/>
          </w:r>
          <w:r>
            <w:rPr>
              <w:sz w:val="28"/>
              <w:szCs w:val="28"/>
            </w:rPr>
            <w:instrText xml:space="preserve"> PAGEREF _Toc19243 \h </w:instrText>
          </w:r>
          <w:r>
            <w:rPr>
              <w:sz w:val="28"/>
              <w:szCs w:val="28"/>
            </w:rPr>
            <w:fldChar w:fldCharType="separate"/>
          </w:r>
          <w:r>
            <w:rPr>
              <w:sz w:val="28"/>
              <w:szCs w:val="28"/>
            </w:rPr>
            <w:t>6</w:t>
          </w:r>
          <w:r>
            <w:rPr>
              <w:sz w:val="28"/>
              <w:szCs w:val="28"/>
            </w:rPr>
            <w:fldChar w:fldCharType="end"/>
          </w:r>
          <w:r>
            <w:rPr>
              <w:sz w:val="28"/>
              <w:szCs w:val="28"/>
            </w:rPr>
            <w:fldChar w:fldCharType="end"/>
          </w:r>
        </w:p>
        <w:p w14:paraId="5B3DE2C1">
          <w:pPr>
            <w:pStyle w:val="23"/>
            <w:tabs>
              <w:tab w:val="right" w:leader="dot" w:pos="8953"/>
            </w:tabs>
            <w:spacing w:line="360" w:lineRule="auto"/>
            <w:rPr>
              <w:sz w:val="28"/>
              <w:szCs w:val="28"/>
            </w:rPr>
          </w:pPr>
          <w:r>
            <w:fldChar w:fldCharType="begin"/>
          </w:r>
          <w:r>
            <w:instrText xml:space="preserve"> HYPERLINK \l "_Toc27294" </w:instrText>
          </w:r>
          <w:r>
            <w:fldChar w:fldCharType="separate"/>
          </w:r>
          <w:r>
            <w:rPr>
              <w:rFonts w:hint="eastAsia" w:ascii="宋体" w:hAnsi="宋体" w:cs="宋体"/>
              <w:sz w:val="28"/>
              <w:szCs w:val="40"/>
            </w:rPr>
            <w:t>一、总则</w:t>
          </w:r>
          <w:r>
            <w:rPr>
              <w:sz w:val="28"/>
              <w:szCs w:val="28"/>
            </w:rPr>
            <w:tab/>
          </w:r>
          <w:r>
            <w:rPr>
              <w:sz w:val="28"/>
              <w:szCs w:val="28"/>
            </w:rPr>
            <w:fldChar w:fldCharType="begin"/>
          </w:r>
          <w:r>
            <w:rPr>
              <w:sz w:val="28"/>
              <w:szCs w:val="28"/>
            </w:rPr>
            <w:instrText xml:space="preserve"> PAGEREF _Toc27294 \h </w:instrText>
          </w:r>
          <w:r>
            <w:rPr>
              <w:sz w:val="28"/>
              <w:szCs w:val="28"/>
            </w:rPr>
            <w:fldChar w:fldCharType="separate"/>
          </w:r>
          <w:r>
            <w:rPr>
              <w:sz w:val="28"/>
              <w:szCs w:val="28"/>
            </w:rPr>
            <w:t>6</w:t>
          </w:r>
          <w:r>
            <w:rPr>
              <w:sz w:val="28"/>
              <w:szCs w:val="28"/>
            </w:rPr>
            <w:fldChar w:fldCharType="end"/>
          </w:r>
          <w:r>
            <w:rPr>
              <w:sz w:val="28"/>
              <w:szCs w:val="28"/>
            </w:rPr>
            <w:fldChar w:fldCharType="end"/>
          </w:r>
        </w:p>
        <w:p w14:paraId="7030F0F5">
          <w:pPr>
            <w:pStyle w:val="23"/>
            <w:tabs>
              <w:tab w:val="right" w:leader="dot" w:pos="8953"/>
            </w:tabs>
            <w:spacing w:line="360" w:lineRule="auto"/>
            <w:rPr>
              <w:sz w:val="28"/>
              <w:szCs w:val="28"/>
            </w:rPr>
          </w:pPr>
          <w:r>
            <w:fldChar w:fldCharType="begin"/>
          </w:r>
          <w:r>
            <w:instrText xml:space="preserve"> HYPERLINK \l "_Toc24625" </w:instrText>
          </w:r>
          <w:r>
            <w:fldChar w:fldCharType="separate"/>
          </w:r>
          <w:r>
            <w:rPr>
              <w:rFonts w:hint="eastAsia" w:ascii="宋体" w:hAnsi="宋体" w:cs="宋体"/>
              <w:sz w:val="28"/>
              <w:szCs w:val="40"/>
            </w:rPr>
            <w:t>二、招标文件</w:t>
          </w:r>
          <w:r>
            <w:rPr>
              <w:sz w:val="28"/>
              <w:szCs w:val="28"/>
            </w:rPr>
            <w:tab/>
          </w:r>
          <w:r>
            <w:rPr>
              <w:sz w:val="28"/>
              <w:szCs w:val="28"/>
            </w:rPr>
            <w:fldChar w:fldCharType="begin"/>
          </w:r>
          <w:r>
            <w:rPr>
              <w:sz w:val="28"/>
              <w:szCs w:val="28"/>
            </w:rPr>
            <w:instrText xml:space="preserve"> PAGEREF _Toc24625 \h </w:instrText>
          </w:r>
          <w:r>
            <w:rPr>
              <w:sz w:val="28"/>
              <w:szCs w:val="28"/>
            </w:rPr>
            <w:fldChar w:fldCharType="separate"/>
          </w:r>
          <w:r>
            <w:rPr>
              <w:sz w:val="28"/>
              <w:szCs w:val="28"/>
            </w:rPr>
            <w:t>7</w:t>
          </w:r>
          <w:r>
            <w:rPr>
              <w:sz w:val="28"/>
              <w:szCs w:val="28"/>
            </w:rPr>
            <w:fldChar w:fldCharType="end"/>
          </w:r>
          <w:r>
            <w:rPr>
              <w:sz w:val="28"/>
              <w:szCs w:val="28"/>
            </w:rPr>
            <w:fldChar w:fldCharType="end"/>
          </w:r>
        </w:p>
        <w:p w14:paraId="2098E7F5">
          <w:pPr>
            <w:pStyle w:val="23"/>
            <w:tabs>
              <w:tab w:val="right" w:leader="dot" w:pos="8953"/>
            </w:tabs>
            <w:spacing w:line="360" w:lineRule="auto"/>
            <w:rPr>
              <w:sz w:val="28"/>
              <w:szCs w:val="28"/>
            </w:rPr>
          </w:pPr>
          <w:r>
            <w:fldChar w:fldCharType="begin"/>
          </w:r>
          <w:r>
            <w:instrText xml:space="preserve"> HYPERLINK \l "_Toc22623" </w:instrText>
          </w:r>
          <w:r>
            <w:fldChar w:fldCharType="separate"/>
          </w:r>
          <w:r>
            <w:rPr>
              <w:rFonts w:hint="eastAsia" w:ascii="宋体" w:hAnsi="宋体" w:cs="宋体"/>
              <w:sz w:val="28"/>
              <w:szCs w:val="40"/>
            </w:rPr>
            <w:t>三、投标文件的编制</w:t>
          </w:r>
          <w:r>
            <w:rPr>
              <w:sz w:val="28"/>
              <w:szCs w:val="28"/>
            </w:rPr>
            <w:tab/>
          </w:r>
          <w:r>
            <w:rPr>
              <w:sz w:val="28"/>
              <w:szCs w:val="28"/>
            </w:rPr>
            <w:fldChar w:fldCharType="begin"/>
          </w:r>
          <w:r>
            <w:rPr>
              <w:sz w:val="28"/>
              <w:szCs w:val="28"/>
            </w:rPr>
            <w:instrText xml:space="preserve"> PAGEREF _Toc22623 \h </w:instrText>
          </w:r>
          <w:r>
            <w:rPr>
              <w:sz w:val="28"/>
              <w:szCs w:val="28"/>
            </w:rPr>
            <w:fldChar w:fldCharType="separate"/>
          </w:r>
          <w:r>
            <w:rPr>
              <w:sz w:val="28"/>
              <w:szCs w:val="28"/>
            </w:rPr>
            <w:t>8</w:t>
          </w:r>
          <w:r>
            <w:rPr>
              <w:sz w:val="28"/>
              <w:szCs w:val="28"/>
            </w:rPr>
            <w:fldChar w:fldCharType="end"/>
          </w:r>
          <w:r>
            <w:rPr>
              <w:sz w:val="28"/>
              <w:szCs w:val="28"/>
            </w:rPr>
            <w:fldChar w:fldCharType="end"/>
          </w:r>
        </w:p>
        <w:p w14:paraId="25076CB6">
          <w:pPr>
            <w:pStyle w:val="23"/>
            <w:tabs>
              <w:tab w:val="right" w:leader="dot" w:pos="8953"/>
            </w:tabs>
            <w:spacing w:line="360" w:lineRule="auto"/>
            <w:rPr>
              <w:sz w:val="28"/>
              <w:szCs w:val="28"/>
            </w:rPr>
          </w:pPr>
          <w:r>
            <w:fldChar w:fldCharType="begin"/>
          </w:r>
          <w:r>
            <w:instrText xml:space="preserve"> HYPERLINK \l "_Toc9998" </w:instrText>
          </w:r>
          <w:r>
            <w:fldChar w:fldCharType="separate"/>
          </w:r>
          <w:r>
            <w:rPr>
              <w:rFonts w:hint="eastAsia" w:ascii="宋体" w:hAnsi="宋体" w:cs="宋体"/>
              <w:sz w:val="28"/>
              <w:szCs w:val="40"/>
            </w:rPr>
            <w:t>四、投标文件的递交</w:t>
          </w:r>
          <w:r>
            <w:rPr>
              <w:sz w:val="28"/>
              <w:szCs w:val="28"/>
            </w:rPr>
            <w:tab/>
          </w:r>
          <w:r>
            <w:rPr>
              <w:sz w:val="28"/>
              <w:szCs w:val="28"/>
            </w:rPr>
            <w:fldChar w:fldCharType="begin"/>
          </w:r>
          <w:r>
            <w:rPr>
              <w:sz w:val="28"/>
              <w:szCs w:val="28"/>
            </w:rPr>
            <w:instrText xml:space="preserve"> PAGEREF _Toc9998 \h </w:instrText>
          </w:r>
          <w:r>
            <w:rPr>
              <w:sz w:val="28"/>
              <w:szCs w:val="28"/>
            </w:rPr>
            <w:fldChar w:fldCharType="separate"/>
          </w:r>
          <w:r>
            <w:rPr>
              <w:sz w:val="28"/>
              <w:szCs w:val="28"/>
            </w:rPr>
            <w:t>9</w:t>
          </w:r>
          <w:r>
            <w:rPr>
              <w:sz w:val="28"/>
              <w:szCs w:val="28"/>
            </w:rPr>
            <w:fldChar w:fldCharType="end"/>
          </w:r>
          <w:r>
            <w:rPr>
              <w:sz w:val="28"/>
              <w:szCs w:val="28"/>
            </w:rPr>
            <w:fldChar w:fldCharType="end"/>
          </w:r>
        </w:p>
        <w:p w14:paraId="28E23944">
          <w:pPr>
            <w:pStyle w:val="23"/>
            <w:tabs>
              <w:tab w:val="right" w:leader="dot" w:pos="8953"/>
            </w:tabs>
            <w:spacing w:line="360" w:lineRule="auto"/>
            <w:rPr>
              <w:sz w:val="28"/>
              <w:szCs w:val="28"/>
            </w:rPr>
          </w:pPr>
          <w:r>
            <w:fldChar w:fldCharType="begin"/>
          </w:r>
          <w:r>
            <w:instrText xml:space="preserve"> HYPERLINK \l "_Toc3975" </w:instrText>
          </w:r>
          <w:r>
            <w:fldChar w:fldCharType="separate"/>
          </w:r>
          <w:r>
            <w:rPr>
              <w:rFonts w:hint="eastAsia" w:ascii="宋体" w:hAnsi="宋体" w:cs="宋体"/>
              <w:sz w:val="28"/>
              <w:szCs w:val="40"/>
            </w:rPr>
            <w:t>五、开标与评标</w:t>
          </w:r>
          <w:r>
            <w:rPr>
              <w:sz w:val="28"/>
              <w:szCs w:val="28"/>
            </w:rPr>
            <w:tab/>
          </w:r>
          <w:r>
            <w:rPr>
              <w:sz w:val="28"/>
              <w:szCs w:val="28"/>
            </w:rPr>
            <w:fldChar w:fldCharType="begin"/>
          </w:r>
          <w:r>
            <w:rPr>
              <w:sz w:val="28"/>
              <w:szCs w:val="28"/>
            </w:rPr>
            <w:instrText xml:space="preserve"> PAGEREF _Toc3975 \h </w:instrText>
          </w:r>
          <w:r>
            <w:rPr>
              <w:sz w:val="28"/>
              <w:szCs w:val="28"/>
            </w:rPr>
            <w:fldChar w:fldCharType="separate"/>
          </w:r>
          <w:r>
            <w:rPr>
              <w:sz w:val="28"/>
              <w:szCs w:val="28"/>
            </w:rPr>
            <w:t>10</w:t>
          </w:r>
          <w:r>
            <w:rPr>
              <w:sz w:val="28"/>
              <w:szCs w:val="28"/>
            </w:rPr>
            <w:fldChar w:fldCharType="end"/>
          </w:r>
          <w:r>
            <w:rPr>
              <w:sz w:val="28"/>
              <w:szCs w:val="28"/>
            </w:rPr>
            <w:fldChar w:fldCharType="end"/>
          </w:r>
        </w:p>
        <w:p w14:paraId="09BBB38F">
          <w:pPr>
            <w:pStyle w:val="23"/>
            <w:tabs>
              <w:tab w:val="right" w:leader="dot" w:pos="8953"/>
            </w:tabs>
            <w:spacing w:line="360" w:lineRule="auto"/>
            <w:rPr>
              <w:sz w:val="28"/>
              <w:szCs w:val="28"/>
            </w:rPr>
          </w:pPr>
          <w:r>
            <w:fldChar w:fldCharType="begin"/>
          </w:r>
          <w:r>
            <w:instrText xml:space="preserve"> HYPERLINK \l "_Toc10747" </w:instrText>
          </w:r>
          <w:r>
            <w:fldChar w:fldCharType="separate"/>
          </w:r>
          <w:r>
            <w:rPr>
              <w:rFonts w:hint="eastAsia" w:ascii="宋体" w:hAnsi="宋体" w:cs="宋体"/>
              <w:sz w:val="28"/>
              <w:szCs w:val="40"/>
            </w:rPr>
            <w:t>六、定标</w:t>
          </w:r>
          <w:r>
            <w:rPr>
              <w:sz w:val="28"/>
              <w:szCs w:val="28"/>
            </w:rPr>
            <w:tab/>
          </w:r>
          <w:r>
            <w:rPr>
              <w:sz w:val="28"/>
              <w:szCs w:val="28"/>
            </w:rPr>
            <w:fldChar w:fldCharType="begin"/>
          </w:r>
          <w:r>
            <w:rPr>
              <w:sz w:val="28"/>
              <w:szCs w:val="28"/>
            </w:rPr>
            <w:instrText xml:space="preserve"> PAGEREF _Toc10747 \h </w:instrText>
          </w:r>
          <w:r>
            <w:rPr>
              <w:sz w:val="28"/>
              <w:szCs w:val="28"/>
            </w:rPr>
            <w:fldChar w:fldCharType="separate"/>
          </w:r>
          <w:r>
            <w:rPr>
              <w:sz w:val="28"/>
              <w:szCs w:val="28"/>
            </w:rPr>
            <w:t>16</w:t>
          </w:r>
          <w:r>
            <w:rPr>
              <w:sz w:val="28"/>
              <w:szCs w:val="28"/>
            </w:rPr>
            <w:fldChar w:fldCharType="end"/>
          </w:r>
          <w:r>
            <w:rPr>
              <w:sz w:val="28"/>
              <w:szCs w:val="28"/>
            </w:rPr>
            <w:fldChar w:fldCharType="end"/>
          </w:r>
        </w:p>
        <w:p w14:paraId="00E41DDD">
          <w:pPr>
            <w:pStyle w:val="23"/>
            <w:tabs>
              <w:tab w:val="right" w:leader="dot" w:pos="8953"/>
            </w:tabs>
            <w:spacing w:line="360" w:lineRule="auto"/>
            <w:rPr>
              <w:sz w:val="28"/>
              <w:szCs w:val="28"/>
            </w:rPr>
          </w:pPr>
          <w:r>
            <w:fldChar w:fldCharType="begin"/>
          </w:r>
          <w:r>
            <w:instrText xml:space="preserve"> HYPERLINK \l "_Toc10931" </w:instrText>
          </w:r>
          <w:r>
            <w:fldChar w:fldCharType="separate"/>
          </w:r>
          <w:r>
            <w:rPr>
              <w:rFonts w:hint="eastAsia" w:ascii="宋体" w:hAnsi="宋体" w:cs="宋体"/>
              <w:sz w:val="28"/>
              <w:szCs w:val="40"/>
            </w:rPr>
            <w:t>七、授予合同</w:t>
          </w:r>
          <w:r>
            <w:rPr>
              <w:sz w:val="28"/>
              <w:szCs w:val="28"/>
            </w:rPr>
            <w:tab/>
          </w:r>
          <w:r>
            <w:rPr>
              <w:sz w:val="28"/>
              <w:szCs w:val="28"/>
            </w:rPr>
            <w:fldChar w:fldCharType="begin"/>
          </w:r>
          <w:r>
            <w:rPr>
              <w:sz w:val="28"/>
              <w:szCs w:val="28"/>
            </w:rPr>
            <w:instrText xml:space="preserve"> PAGEREF _Toc10931 \h </w:instrText>
          </w:r>
          <w:r>
            <w:rPr>
              <w:sz w:val="28"/>
              <w:szCs w:val="28"/>
            </w:rPr>
            <w:fldChar w:fldCharType="separate"/>
          </w:r>
          <w:r>
            <w:rPr>
              <w:sz w:val="28"/>
              <w:szCs w:val="28"/>
            </w:rPr>
            <w:t>20</w:t>
          </w:r>
          <w:r>
            <w:rPr>
              <w:sz w:val="28"/>
              <w:szCs w:val="28"/>
            </w:rPr>
            <w:fldChar w:fldCharType="end"/>
          </w:r>
          <w:r>
            <w:rPr>
              <w:sz w:val="28"/>
              <w:szCs w:val="28"/>
            </w:rPr>
            <w:fldChar w:fldCharType="end"/>
          </w:r>
        </w:p>
        <w:p w14:paraId="4A5A6181">
          <w:pPr>
            <w:pStyle w:val="33"/>
            <w:tabs>
              <w:tab w:val="right" w:leader="dot" w:pos="8953"/>
            </w:tabs>
            <w:spacing w:line="360" w:lineRule="auto"/>
            <w:rPr>
              <w:sz w:val="28"/>
              <w:szCs w:val="28"/>
            </w:rPr>
          </w:pPr>
          <w:r>
            <w:fldChar w:fldCharType="begin"/>
          </w:r>
          <w:r>
            <w:instrText xml:space="preserve"> HYPERLINK \l "_Toc5444" </w:instrText>
          </w:r>
          <w:r>
            <w:fldChar w:fldCharType="separate"/>
          </w:r>
          <w:r>
            <w:rPr>
              <w:rFonts w:hint="eastAsia" w:ascii="宋体" w:hAnsi="宋体" w:cs="宋体"/>
              <w:bCs/>
              <w:sz w:val="28"/>
              <w:szCs w:val="40"/>
            </w:rPr>
            <w:t>第三章  合同文本</w:t>
          </w:r>
          <w:r>
            <w:rPr>
              <w:sz w:val="28"/>
              <w:szCs w:val="28"/>
            </w:rPr>
            <w:tab/>
          </w:r>
          <w:r>
            <w:rPr>
              <w:sz w:val="28"/>
              <w:szCs w:val="28"/>
            </w:rPr>
            <w:fldChar w:fldCharType="begin"/>
          </w:r>
          <w:r>
            <w:rPr>
              <w:sz w:val="28"/>
              <w:szCs w:val="28"/>
            </w:rPr>
            <w:instrText xml:space="preserve"> PAGEREF _Toc5444 \h </w:instrText>
          </w:r>
          <w:r>
            <w:rPr>
              <w:sz w:val="28"/>
              <w:szCs w:val="28"/>
            </w:rPr>
            <w:fldChar w:fldCharType="separate"/>
          </w:r>
          <w:r>
            <w:rPr>
              <w:sz w:val="28"/>
              <w:szCs w:val="28"/>
            </w:rPr>
            <w:t>21</w:t>
          </w:r>
          <w:r>
            <w:rPr>
              <w:sz w:val="28"/>
              <w:szCs w:val="28"/>
            </w:rPr>
            <w:fldChar w:fldCharType="end"/>
          </w:r>
          <w:r>
            <w:rPr>
              <w:sz w:val="28"/>
              <w:szCs w:val="28"/>
            </w:rPr>
            <w:fldChar w:fldCharType="end"/>
          </w:r>
        </w:p>
        <w:p w14:paraId="085B70E1">
          <w:pPr>
            <w:pStyle w:val="33"/>
            <w:tabs>
              <w:tab w:val="right" w:leader="dot" w:pos="8953"/>
            </w:tabs>
            <w:spacing w:line="360" w:lineRule="auto"/>
            <w:rPr>
              <w:sz w:val="28"/>
              <w:szCs w:val="28"/>
            </w:rPr>
          </w:pPr>
          <w:r>
            <w:fldChar w:fldCharType="begin"/>
          </w:r>
          <w:r>
            <w:instrText xml:space="preserve"> HYPERLINK \l "_Toc14487" </w:instrText>
          </w:r>
          <w:r>
            <w:fldChar w:fldCharType="separate"/>
          </w:r>
          <w:r>
            <w:rPr>
              <w:rFonts w:hint="eastAsia" w:ascii="宋体" w:hAnsi="宋体" w:cs="宋体"/>
              <w:bCs/>
              <w:sz w:val="28"/>
              <w:szCs w:val="40"/>
            </w:rPr>
            <w:t>第四章 采购需求</w:t>
          </w:r>
          <w:r>
            <w:rPr>
              <w:sz w:val="28"/>
              <w:szCs w:val="28"/>
            </w:rPr>
            <w:tab/>
          </w:r>
          <w:r>
            <w:rPr>
              <w:sz w:val="28"/>
              <w:szCs w:val="28"/>
            </w:rPr>
            <w:fldChar w:fldCharType="begin"/>
          </w:r>
          <w:r>
            <w:rPr>
              <w:sz w:val="28"/>
              <w:szCs w:val="28"/>
            </w:rPr>
            <w:instrText xml:space="preserve"> PAGEREF _Toc14487 \h </w:instrText>
          </w:r>
          <w:r>
            <w:rPr>
              <w:sz w:val="28"/>
              <w:szCs w:val="28"/>
            </w:rPr>
            <w:fldChar w:fldCharType="separate"/>
          </w:r>
          <w:r>
            <w:rPr>
              <w:sz w:val="28"/>
              <w:szCs w:val="28"/>
            </w:rPr>
            <w:t>26</w:t>
          </w:r>
          <w:r>
            <w:rPr>
              <w:sz w:val="28"/>
              <w:szCs w:val="28"/>
            </w:rPr>
            <w:fldChar w:fldCharType="end"/>
          </w:r>
          <w:r>
            <w:rPr>
              <w:sz w:val="28"/>
              <w:szCs w:val="28"/>
            </w:rPr>
            <w:fldChar w:fldCharType="end"/>
          </w:r>
        </w:p>
        <w:p w14:paraId="37060C9B">
          <w:pPr>
            <w:pStyle w:val="33"/>
            <w:tabs>
              <w:tab w:val="right" w:leader="dot" w:pos="8953"/>
            </w:tabs>
            <w:spacing w:line="360" w:lineRule="auto"/>
            <w:rPr>
              <w:sz w:val="28"/>
              <w:szCs w:val="28"/>
            </w:rPr>
          </w:pPr>
          <w:r>
            <w:fldChar w:fldCharType="begin"/>
          </w:r>
          <w:r>
            <w:instrText xml:space="preserve"> HYPERLINK \l "_Toc27130" </w:instrText>
          </w:r>
          <w:r>
            <w:fldChar w:fldCharType="separate"/>
          </w:r>
          <w:r>
            <w:rPr>
              <w:rFonts w:hint="eastAsia" w:ascii="宋体" w:hAnsi="宋体" w:cs="宋体"/>
              <w:bCs/>
              <w:sz w:val="28"/>
              <w:szCs w:val="40"/>
            </w:rPr>
            <w:t>第五章  评标方法与评标标准</w:t>
          </w:r>
          <w:r>
            <w:rPr>
              <w:sz w:val="28"/>
              <w:szCs w:val="28"/>
            </w:rPr>
            <w:tab/>
          </w:r>
          <w:r>
            <w:rPr>
              <w:sz w:val="28"/>
              <w:szCs w:val="28"/>
            </w:rPr>
            <w:fldChar w:fldCharType="begin"/>
          </w:r>
          <w:r>
            <w:rPr>
              <w:sz w:val="28"/>
              <w:szCs w:val="28"/>
            </w:rPr>
            <w:instrText xml:space="preserve"> PAGEREF _Toc27130 \h </w:instrText>
          </w:r>
          <w:r>
            <w:rPr>
              <w:sz w:val="28"/>
              <w:szCs w:val="28"/>
            </w:rPr>
            <w:fldChar w:fldCharType="separate"/>
          </w:r>
          <w:r>
            <w:rPr>
              <w:sz w:val="28"/>
              <w:szCs w:val="28"/>
            </w:rPr>
            <w:t>34</w:t>
          </w:r>
          <w:r>
            <w:rPr>
              <w:sz w:val="28"/>
              <w:szCs w:val="28"/>
            </w:rPr>
            <w:fldChar w:fldCharType="end"/>
          </w:r>
          <w:r>
            <w:rPr>
              <w:sz w:val="28"/>
              <w:szCs w:val="28"/>
            </w:rPr>
            <w:fldChar w:fldCharType="end"/>
          </w:r>
        </w:p>
        <w:p w14:paraId="7E1E57DE">
          <w:pPr>
            <w:pStyle w:val="33"/>
            <w:tabs>
              <w:tab w:val="right" w:leader="dot" w:pos="8953"/>
            </w:tabs>
            <w:spacing w:line="360" w:lineRule="auto"/>
            <w:rPr>
              <w:sz w:val="28"/>
              <w:szCs w:val="28"/>
            </w:rPr>
          </w:pPr>
          <w:r>
            <w:fldChar w:fldCharType="begin"/>
          </w:r>
          <w:r>
            <w:instrText xml:space="preserve"> HYPERLINK \l "_Toc30316" </w:instrText>
          </w:r>
          <w:r>
            <w:fldChar w:fldCharType="separate"/>
          </w:r>
          <w:r>
            <w:rPr>
              <w:rFonts w:hint="eastAsia" w:ascii="宋体" w:hAnsi="宋体" w:cs="宋体"/>
              <w:bCs/>
              <w:sz w:val="28"/>
              <w:szCs w:val="40"/>
            </w:rPr>
            <w:t>第六章  投标文件内容与格式</w:t>
          </w:r>
          <w:r>
            <w:rPr>
              <w:sz w:val="28"/>
              <w:szCs w:val="28"/>
            </w:rPr>
            <w:tab/>
          </w:r>
          <w:r>
            <w:rPr>
              <w:sz w:val="28"/>
              <w:szCs w:val="28"/>
            </w:rPr>
            <w:fldChar w:fldCharType="begin"/>
          </w:r>
          <w:r>
            <w:rPr>
              <w:sz w:val="28"/>
              <w:szCs w:val="28"/>
            </w:rPr>
            <w:instrText xml:space="preserve"> PAGEREF _Toc30316 \h </w:instrText>
          </w:r>
          <w:r>
            <w:rPr>
              <w:sz w:val="28"/>
              <w:szCs w:val="28"/>
            </w:rPr>
            <w:fldChar w:fldCharType="separate"/>
          </w:r>
          <w:r>
            <w:rPr>
              <w:sz w:val="28"/>
              <w:szCs w:val="28"/>
            </w:rPr>
            <w:t>39</w:t>
          </w:r>
          <w:r>
            <w:rPr>
              <w:sz w:val="28"/>
              <w:szCs w:val="28"/>
            </w:rPr>
            <w:fldChar w:fldCharType="end"/>
          </w:r>
          <w:r>
            <w:rPr>
              <w:sz w:val="28"/>
              <w:szCs w:val="28"/>
            </w:rPr>
            <w:fldChar w:fldCharType="end"/>
          </w:r>
        </w:p>
        <w:p w14:paraId="6D1DDD60">
          <w:pPr>
            <w:pStyle w:val="41"/>
            <w:tabs>
              <w:tab w:val="right" w:leader="dot" w:pos="8953"/>
            </w:tabs>
            <w:spacing w:line="360" w:lineRule="auto"/>
            <w:rPr>
              <w:sz w:val="28"/>
              <w:szCs w:val="28"/>
            </w:rPr>
          </w:pPr>
          <w:r>
            <w:fldChar w:fldCharType="begin"/>
          </w:r>
          <w:r>
            <w:instrText xml:space="preserve"> HYPERLINK \l "_Toc22331" </w:instrText>
          </w:r>
          <w:r>
            <w:fldChar w:fldCharType="separate"/>
          </w:r>
          <w:r>
            <w:rPr>
              <w:rFonts w:hint="eastAsia" w:ascii="宋体" w:hAnsi="宋体" w:cs="宋体"/>
              <w:sz w:val="28"/>
              <w:szCs w:val="40"/>
            </w:rPr>
            <w:t>第一部分  投标文件内容</w:t>
          </w:r>
          <w:r>
            <w:rPr>
              <w:sz w:val="28"/>
              <w:szCs w:val="28"/>
            </w:rPr>
            <w:tab/>
          </w:r>
          <w:r>
            <w:rPr>
              <w:sz w:val="28"/>
              <w:szCs w:val="28"/>
            </w:rPr>
            <w:fldChar w:fldCharType="begin"/>
          </w:r>
          <w:r>
            <w:rPr>
              <w:sz w:val="28"/>
              <w:szCs w:val="28"/>
            </w:rPr>
            <w:instrText xml:space="preserve"> PAGEREF _Toc22331 \h </w:instrText>
          </w:r>
          <w:r>
            <w:rPr>
              <w:sz w:val="28"/>
              <w:szCs w:val="28"/>
            </w:rPr>
            <w:fldChar w:fldCharType="separate"/>
          </w:r>
          <w:r>
            <w:rPr>
              <w:sz w:val="28"/>
              <w:szCs w:val="28"/>
            </w:rPr>
            <w:t>39</w:t>
          </w:r>
          <w:r>
            <w:rPr>
              <w:sz w:val="28"/>
              <w:szCs w:val="28"/>
            </w:rPr>
            <w:fldChar w:fldCharType="end"/>
          </w:r>
          <w:r>
            <w:rPr>
              <w:sz w:val="28"/>
              <w:szCs w:val="28"/>
            </w:rPr>
            <w:fldChar w:fldCharType="end"/>
          </w:r>
        </w:p>
        <w:p w14:paraId="2DC2A449">
          <w:pPr>
            <w:pStyle w:val="23"/>
            <w:tabs>
              <w:tab w:val="right" w:leader="dot" w:pos="8953"/>
            </w:tabs>
            <w:spacing w:line="360" w:lineRule="auto"/>
            <w:rPr>
              <w:rFonts w:hint="eastAsia" w:ascii="宋体" w:hAnsi="宋体" w:cs="宋体"/>
              <w:sz w:val="28"/>
              <w:szCs w:val="40"/>
            </w:rPr>
            <w:sectPr>
              <w:footerReference r:id="rId7" w:type="first"/>
              <w:footerReference r:id="rId6" w:type="default"/>
              <w:pgSz w:w="11906" w:h="16838"/>
              <w:pgMar w:top="1418" w:right="1588" w:bottom="1418" w:left="1365" w:header="851" w:footer="907" w:gutter="0"/>
              <w:cols w:space="720" w:num="1"/>
              <w:titlePg/>
              <w:docGrid w:linePitch="360" w:charSpace="0"/>
            </w:sectPr>
          </w:pPr>
        </w:p>
        <w:p w14:paraId="1F255A77">
          <w:pPr>
            <w:pStyle w:val="23"/>
            <w:tabs>
              <w:tab w:val="right" w:leader="dot" w:pos="8953"/>
            </w:tabs>
            <w:spacing w:line="360" w:lineRule="auto"/>
            <w:rPr>
              <w:sz w:val="28"/>
              <w:szCs w:val="28"/>
            </w:rPr>
          </w:pPr>
          <w:r>
            <w:fldChar w:fldCharType="begin"/>
          </w:r>
          <w:r>
            <w:instrText xml:space="preserve"> HYPERLINK \l "_Toc10897" </w:instrText>
          </w:r>
          <w:r>
            <w:fldChar w:fldCharType="separate"/>
          </w:r>
          <w:r>
            <w:rPr>
              <w:rFonts w:hint="eastAsia" w:ascii="宋体" w:hAnsi="宋体" w:cs="宋体"/>
              <w:sz w:val="28"/>
              <w:szCs w:val="40"/>
            </w:rPr>
            <w:t>一、资格证明文件</w:t>
          </w:r>
          <w:r>
            <w:rPr>
              <w:sz w:val="28"/>
              <w:szCs w:val="28"/>
            </w:rPr>
            <w:tab/>
          </w:r>
          <w:r>
            <w:rPr>
              <w:sz w:val="28"/>
              <w:szCs w:val="28"/>
            </w:rPr>
            <w:fldChar w:fldCharType="begin"/>
          </w:r>
          <w:r>
            <w:rPr>
              <w:sz w:val="28"/>
              <w:szCs w:val="28"/>
            </w:rPr>
            <w:instrText xml:space="preserve"> PAGEREF _Toc10897 \h </w:instrText>
          </w:r>
          <w:r>
            <w:rPr>
              <w:sz w:val="28"/>
              <w:szCs w:val="28"/>
            </w:rPr>
            <w:fldChar w:fldCharType="separate"/>
          </w:r>
          <w:r>
            <w:rPr>
              <w:sz w:val="28"/>
              <w:szCs w:val="28"/>
            </w:rPr>
            <w:t>39</w:t>
          </w:r>
          <w:r>
            <w:rPr>
              <w:sz w:val="28"/>
              <w:szCs w:val="28"/>
            </w:rPr>
            <w:fldChar w:fldCharType="end"/>
          </w:r>
          <w:r>
            <w:rPr>
              <w:sz w:val="28"/>
              <w:szCs w:val="28"/>
            </w:rPr>
            <w:fldChar w:fldCharType="end"/>
          </w:r>
        </w:p>
        <w:p w14:paraId="770C47D1">
          <w:pPr>
            <w:pStyle w:val="23"/>
            <w:tabs>
              <w:tab w:val="right" w:leader="dot" w:pos="8953"/>
            </w:tabs>
            <w:spacing w:line="360" w:lineRule="auto"/>
            <w:rPr>
              <w:sz w:val="28"/>
              <w:szCs w:val="28"/>
            </w:rPr>
          </w:pPr>
          <w:r>
            <w:fldChar w:fldCharType="begin"/>
          </w:r>
          <w:r>
            <w:instrText xml:space="preserve"> HYPERLINK \l "_Toc30389" </w:instrText>
          </w:r>
          <w:r>
            <w:fldChar w:fldCharType="separate"/>
          </w:r>
          <w:r>
            <w:rPr>
              <w:rFonts w:hint="eastAsia" w:ascii="宋体" w:hAnsi="宋体" w:cs="宋体"/>
              <w:sz w:val="28"/>
              <w:szCs w:val="40"/>
            </w:rPr>
            <w:t>二、符合性证明文件及其他证明文件</w:t>
          </w:r>
          <w:r>
            <w:rPr>
              <w:sz w:val="28"/>
              <w:szCs w:val="28"/>
            </w:rPr>
            <w:tab/>
          </w:r>
          <w:r>
            <w:rPr>
              <w:sz w:val="28"/>
              <w:szCs w:val="28"/>
            </w:rPr>
            <w:fldChar w:fldCharType="begin"/>
          </w:r>
          <w:r>
            <w:rPr>
              <w:sz w:val="28"/>
              <w:szCs w:val="28"/>
            </w:rPr>
            <w:instrText xml:space="preserve"> PAGEREF _Toc30389 \h </w:instrText>
          </w:r>
          <w:r>
            <w:rPr>
              <w:sz w:val="28"/>
              <w:szCs w:val="28"/>
            </w:rPr>
            <w:fldChar w:fldCharType="separate"/>
          </w:r>
          <w:r>
            <w:rPr>
              <w:sz w:val="28"/>
              <w:szCs w:val="28"/>
            </w:rPr>
            <w:t>42</w:t>
          </w:r>
          <w:r>
            <w:rPr>
              <w:sz w:val="28"/>
              <w:szCs w:val="28"/>
            </w:rPr>
            <w:fldChar w:fldCharType="end"/>
          </w:r>
          <w:r>
            <w:rPr>
              <w:sz w:val="28"/>
              <w:szCs w:val="28"/>
            </w:rPr>
            <w:fldChar w:fldCharType="end"/>
          </w:r>
        </w:p>
        <w:p w14:paraId="2D2C0CCC">
          <w:pPr>
            <w:pStyle w:val="41"/>
            <w:tabs>
              <w:tab w:val="right" w:leader="dot" w:pos="8953"/>
            </w:tabs>
            <w:spacing w:line="360" w:lineRule="auto"/>
            <w:rPr>
              <w:sz w:val="28"/>
              <w:szCs w:val="28"/>
            </w:rPr>
          </w:pPr>
          <w:r>
            <w:fldChar w:fldCharType="begin"/>
          </w:r>
          <w:r>
            <w:instrText xml:space="preserve"> HYPERLINK \l "_Toc2436" </w:instrText>
          </w:r>
          <w:r>
            <w:fldChar w:fldCharType="separate"/>
          </w:r>
          <w:r>
            <w:rPr>
              <w:rFonts w:hint="eastAsia" w:ascii="宋体" w:hAnsi="宋体" w:cs="宋体"/>
              <w:sz w:val="28"/>
              <w:szCs w:val="40"/>
            </w:rPr>
            <w:t>第二部分  投标文件格式</w:t>
          </w:r>
          <w:r>
            <w:rPr>
              <w:sz w:val="28"/>
              <w:szCs w:val="28"/>
            </w:rPr>
            <w:tab/>
          </w:r>
          <w:r>
            <w:rPr>
              <w:sz w:val="28"/>
              <w:szCs w:val="28"/>
            </w:rPr>
            <w:fldChar w:fldCharType="begin"/>
          </w:r>
          <w:r>
            <w:rPr>
              <w:sz w:val="28"/>
              <w:szCs w:val="28"/>
            </w:rPr>
            <w:instrText xml:space="preserve"> PAGEREF _Toc2436 \h </w:instrText>
          </w:r>
          <w:r>
            <w:rPr>
              <w:sz w:val="28"/>
              <w:szCs w:val="28"/>
            </w:rPr>
            <w:fldChar w:fldCharType="separate"/>
          </w:r>
          <w:r>
            <w:rPr>
              <w:sz w:val="28"/>
              <w:szCs w:val="28"/>
            </w:rPr>
            <w:t>43</w:t>
          </w:r>
          <w:r>
            <w:rPr>
              <w:sz w:val="28"/>
              <w:szCs w:val="28"/>
            </w:rPr>
            <w:fldChar w:fldCharType="end"/>
          </w:r>
          <w:r>
            <w:rPr>
              <w:sz w:val="28"/>
              <w:szCs w:val="28"/>
            </w:rPr>
            <w:fldChar w:fldCharType="end"/>
          </w:r>
        </w:p>
        <w:p w14:paraId="0DF3A8EE">
          <w:pPr>
            <w:pStyle w:val="23"/>
            <w:tabs>
              <w:tab w:val="right" w:leader="dot" w:pos="8953"/>
            </w:tabs>
            <w:spacing w:line="360" w:lineRule="auto"/>
            <w:rPr>
              <w:sz w:val="28"/>
              <w:szCs w:val="28"/>
            </w:rPr>
          </w:pPr>
          <w:r>
            <w:fldChar w:fldCharType="begin"/>
          </w:r>
          <w:r>
            <w:instrText xml:space="preserve"> HYPERLINK \l "_Toc20051" </w:instrText>
          </w:r>
          <w:r>
            <w:fldChar w:fldCharType="separate"/>
          </w:r>
          <w:r>
            <w:rPr>
              <w:rFonts w:hint="eastAsia" w:ascii="宋体" w:hAnsi="宋体" w:cs="宋体"/>
              <w:sz w:val="28"/>
              <w:szCs w:val="40"/>
            </w:rPr>
            <w:t>一、封面格式（参考格式）</w:t>
          </w:r>
          <w:r>
            <w:rPr>
              <w:sz w:val="28"/>
              <w:szCs w:val="28"/>
            </w:rPr>
            <w:tab/>
          </w:r>
          <w:r>
            <w:rPr>
              <w:sz w:val="28"/>
              <w:szCs w:val="28"/>
            </w:rPr>
            <w:fldChar w:fldCharType="begin"/>
          </w:r>
          <w:r>
            <w:rPr>
              <w:sz w:val="28"/>
              <w:szCs w:val="28"/>
            </w:rPr>
            <w:instrText xml:space="preserve"> PAGEREF _Toc20051 \h </w:instrText>
          </w:r>
          <w:r>
            <w:rPr>
              <w:sz w:val="28"/>
              <w:szCs w:val="28"/>
            </w:rPr>
            <w:fldChar w:fldCharType="separate"/>
          </w:r>
          <w:r>
            <w:rPr>
              <w:sz w:val="28"/>
              <w:szCs w:val="28"/>
            </w:rPr>
            <w:t>43</w:t>
          </w:r>
          <w:r>
            <w:rPr>
              <w:sz w:val="28"/>
              <w:szCs w:val="28"/>
            </w:rPr>
            <w:fldChar w:fldCharType="end"/>
          </w:r>
          <w:r>
            <w:rPr>
              <w:sz w:val="28"/>
              <w:szCs w:val="28"/>
            </w:rPr>
            <w:fldChar w:fldCharType="end"/>
          </w:r>
        </w:p>
        <w:p w14:paraId="57A47C7D">
          <w:pPr>
            <w:pStyle w:val="23"/>
            <w:tabs>
              <w:tab w:val="right" w:leader="dot" w:pos="8953"/>
            </w:tabs>
            <w:spacing w:line="360" w:lineRule="auto"/>
            <w:rPr>
              <w:sz w:val="28"/>
              <w:szCs w:val="28"/>
            </w:rPr>
          </w:pPr>
          <w:r>
            <w:fldChar w:fldCharType="begin"/>
          </w:r>
          <w:r>
            <w:instrText xml:space="preserve"> HYPERLINK \l "_Toc8035" </w:instrText>
          </w:r>
          <w:r>
            <w:fldChar w:fldCharType="separate"/>
          </w:r>
          <w:r>
            <w:rPr>
              <w:rFonts w:hint="eastAsia" w:ascii="宋体" w:hAnsi="宋体" w:cs="宋体"/>
              <w:sz w:val="28"/>
              <w:szCs w:val="40"/>
            </w:rPr>
            <w:t>二、授权委托书（给定格式）</w:t>
          </w:r>
          <w:r>
            <w:rPr>
              <w:sz w:val="28"/>
              <w:szCs w:val="28"/>
            </w:rPr>
            <w:tab/>
          </w:r>
          <w:r>
            <w:rPr>
              <w:sz w:val="28"/>
              <w:szCs w:val="28"/>
            </w:rPr>
            <w:fldChar w:fldCharType="begin"/>
          </w:r>
          <w:r>
            <w:rPr>
              <w:sz w:val="28"/>
              <w:szCs w:val="28"/>
            </w:rPr>
            <w:instrText xml:space="preserve"> PAGEREF _Toc8035 \h </w:instrText>
          </w:r>
          <w:r>
            <w:rPr>
              <w:sz w:val="28"/>
              <w:szCs w:val="28"/>
            </w:rPr>
            <w:fldChar w:fldCharType="separate"/>
          </w:r>
          <w:r>
            <w:rPr>
              <w:sz w:val="28"/>
              <w:szCs w:val="28"/>
            </w:rPr>
            <w:t>44</w:t>
          </w:r>
          <w:r>
            <w:rPr>
              <w:sz w:val="28"/>
              <w:szCs w:val="28"/>
            </w:rPr>
            <w:fldChar w:fldCharType="end"/>
          </w:r>
          <w:r>
            <w:rPr>
              <w:sz w:val="28"/>
              <w:szCs w:val="28"/>
            </w:rPr>
            <w:fldChar w:fldCharType="end"/>
          </w:r>
        </w:p>
        <w:p w14:paraId="5C48B2EE">
          <w:pPr>
            <w:pStyle w:val="23"/>
            <w:tabs>
              <w:tab w:val="right" w:leader="dot" w:pos="8953"/>
            </w:tabs>
            <w:spacing w:line="360" w:lineRule="auto"/>
            <w:rPr>
              <w:sz w:val="28"/>
              <w:szCs w:val="28"/>
            </w:rPr>
          </w:pPr>
          <w:r>
            <w:fldChar w:fldCharType="begin"/>
          </w:r>
          <w:r>
            <w:instrText xml:space="preserve"> HYPERLINK \l "_Toc18479" </w:instrText>
          </w:r>
          <w:r>
            <w:fldChar w:fldCharType="separate"/>
          </w:r>
          <w:r>
            <w:rPr>
              <w:rFonts w:hint="eastAsia" w:ascii="宋体" w:hAnsi="宋体" w:cs="宋体"/>
              <w:sz w:val="28"/>
              <w:szCs w:val="40"/>
            </w:rPr>
            <w:t>三、资格声明函（给定格式）</w:t>
          </w:r>
          <w:r>
            <w:rPr>
              <w:sz w:val="28"/>
              <w:szCs w:val="28"/>
            </w:rPr>
            <w:tab/>
          </w:r>
          <w:r>
            <w:rPr>
              <w:sz w:val="28"/>
              <w:szCs w:val="28"/>
            </w:rPr>
            <w:fldChar w:fldCharType="begin"/>
          </w:r>
          <w:r>
            <w:rPr>
              <w:sz w:val="28"/>
              <w:szCs w:val="28"/>
            </w:rPr>
            <w:instrText xml:space="preserve"> PAGEREF _Toc18479 \h </w:instrText>
          </w:r>
          <w:r>
            <w:rPr>
              <w:sz w:val="28"/>
              <w:szCs w:val="28"/>
            </w:rPr>
            <w:fldChar w:fldCharType="separate"/>
          </w:r>
          <w:r>
            <w:rPr>
              <w:sz w:val="28"/>
              <w:szCs w:val="28"/>
            </w:rPr>
            <w:t>46</w:t>
          </w:r>
          <w:r>
            <w:rPr>
              <w:sz w:val="28"/>
              <w:szCs w:val="28"/>
            </w:rPr>
            <w:fldChar w:fldCharType="end"/>
          </w:r>
          <w:r>
            <w:rPr>
              <w:sz w:val="28"/>
              <w:szCs w:val="28"/>
            </w:rPr>
            <w:fldChar w:fldCharType="end"/>
          </w:r>
        </w:p>
        <w:p w14:paraId="6C054766">
          <w:pPr>
            <w:pStyle w:val="23"/>
            <w:tabs>
              <w:tab w:val="right" w:leader="dot" w:pos="8953"/>
            </w:tabs>
            <w:spacing w:line="360" w:lineRule="auto"/>
            <w:rPr>
              <w:sz w:val="28"/>
              <w:szCs w:val="28"/>
            </w:rPr>
          </w:pPr>
          <w:r>
            <w:fldChar w:fldCharType="begin"/>
          </w:r>
          <w:r>
            <w:instrText xml:space="preserve"> HYPERLINK \l "_Toc19077" </w:instrText>
          </w:r>
          <w:r>
            <w:fldChar w:fldCharType="separate"/>
          </w:r>
          <w:r>
            <w:rPr>
              <w:rFonts w:hint="eastAsia" w:ascii="宋体" w:hAnsi="宋体" w:cs="宋体"/>
              <w:sz w:val="28"/>
              <w:szCs w:val="40"/>
            </w:rPr>
            <w:t>四、中小企业声明函（给定格式）</w:t>
          </w:r>
          <w:r>
            <w:rPr>
              <w:sz w:val="28"/>
              <w:szCs w:val="28"/>
            </w:rPr>
            <w:tab/>
          </w:r>
          <w:r>
            <w:rPr>
              <w:sz w:val="28"/>
              <w:szCs w:val="28"/>
            </w:rPr>
            <w:fldChar w:fldCharType="begin"/>
          </w:r>
          <w:r>
            <w:rPr>
              <w:sz w:val="28"/>
              <w:szCs w:val="28"/>
            </w:rPr>
            <w:instrText xml:space="preserve"> PAGEREF _Toc19077 \h </w:instrText>
          </w:r>
          <w:r>
            <w:rPr>
              <w:sz w:val="28"/>
              <w:szCs w:val="28"/>
            </w:rPr>
            <w:fldChar w:fldCharType="separate"/>
          </w:r>
          <w:r>
            <w:rPr>
              <w:sz w:val="28"/>
              <w:szCs w:val="28"/>
            </w:rPr>
            <w:t>47</w:t>
          </w:r>
          <w:r>
            <w:rPr>
              <w:sz w:val="28"/>
              <w:szCs w:val="28"/>
            </w:rPr>
            <w:fldChar w:fldCharType="end"/>
          </w:r>
          <w:r>
            <w:rPr>
              <w:sz w:val="28"/>
              <w:szCs w:val="28"/>
            </w:rPr>
            <w:fldChar w:fldCharType="end"/>
          </w:r>
        </w:p>
        <w:p w14:paraId="21910653">
          <w:pPr>
            <w:pStyle w:val="23"/>
            <w:tabs>
              <w:tab w:val="right" w:leader="dot" w:pos="8953"/>
            </w:tabs>
            <w:spacing w:line="360" w:lineRule="auto"/>
            <w:rPr>
              <w:sz w:val="28"/>
              <w:szCs w:val="28"/>
            </w:rPr>
          </w:pPr>
          <w:r>
            <w:fldChar w:fldCharType="begin"/>
          </w:r>
          <w:r>
            <w:instrText xml:space="preserve"> HYPERLINK \l "_Toc6978" </w:instrText>
          </w:r>
          <w:r>
            <w:fldChar w:fldCharType="separate"/>
          </w:r>
          <w:r>
            <w:rPr>
              <w:rFonts w:hint="eastAsia" w:ascii="宋体" w:hAnsi="宋体" w:cs="宋体"/>
              <w:sz w:val="28"/>
              <w:szCs w:val="40"/>
            </w:rPr>
            <w:t>五、残疾人福利性单位声明函（给定格式）</w:t>
          </w:r>
          <w:r>
            <w:rPr>
              <w:sz w:val="28"/>
              <w:szCs w:val="28"/>
            </w:rPr>
            <w:tab/>
          </w:r>
          <w:r>
            <w:rPr>
              <w:sz w:val="28"/>
              <w:szCs w:val="28"/>
            </w:rPr>
            <w:fldChar w:fldCharType="begin"/>
          </w:r>
          <w:r>
            <w:rPr>
              <w:sz w:val="28"/>
              <w:szCs w:val="28"/>
            </w:rPr>
            <w:instrText xml:space="preserve"> PAGEREF _Toc6978 \h </w:instrText>
          </w:r>
          <w:r>
            <w:rPr>
              <w:sz w:val="28"/>
              <w:szCs w:val="28"/>
            </w:rPr>
            <w:fldChar w:fldCharType="separate"/>
          </w:r>
          <w:r>
            <w:rPr>
              <w:sz w:val="28"/>
              <w:szCs w:val="28"/>
            </w:rPr>
            <w:t>49</w:t>
          </w:r>
          <w:r>
            <w:rPr>
              <w:sz w:val="28"/>
              <w:szCs w:val="28"/>
            </w:rPr>
            <w:fldChar w:fldCharType="end"/>
          </w:r>
          <w:r>
            <w:rPr>
              <w:sz w:val="28"/>
              <w:szCs w:val="28"/>
            </w:rPr>
            <w:fldChar w:fldCharType="end"/>
          </w:r>
        </w:p>
        <w:p w14:paraId="53AC51C7">
          <w:pPr>
            <w:pStyle w:val="23"/>
            <w:tabs>
              <w:tab w:val="right" w:leader="dot" w:pos="8953"/>
            </w:tabs>
            <w:spacing w:line="360" w:lineRule="auto"/>
            <w:rPr>
              <w:sz w:val="28"/>
              <w:szCs w:val="28"/>
            </w:rPr>
          </w:pPr>
          <w:r>
            <w:fldChar w:fldCharType="begin"/>
          </w:r>
          <w:r>
            <w:instrText xml:space="preserve"> HYPERLINK \l "_Toc30717" </w:instrText>
          </w:r>
          <w:r>
            <w:fldChar w:fldCharType="separate"/>
          </w:r>
          <w:r>
            <w:rPr>
              <w:rFonts w:hint="eastAsia" w:ascii="宋体" w:hAnsi="宋体" w:cs="宋体"/>
              <w:sz w:val="28"/>
              <w:szCs w:val="40"/>
            </w:rPr>
            <w:t>六、投标函（给定格式）</w:t>
          </w:r>
          <w:r>
            <w:rPr>
              <w:sz w:val="28"/>
              <w:szCs w:val="28"/>
            </w:rPr>
            <w:tab/>
          </w:r>
          <w:r>
            <w:rPr>
              <w:sz w:val="28"/>
              <w:szCs w:val="28"/>
            </w:rPr>
            <w:fldChar w:fldCharType="begin"/>
          </w:r>
          <w:r>
            <w:rPr>
              <w:sz w:val="28"/>
              <w:szCs w:val="28"/>
            </w:rPr>
            <w:instrText xml:space="preserve"> PAGEREF _Toc30717 \h </w:instrText>
          </w:r>
          <w:r>
            <w:rPr>
              <w:sz w:val="28"/>
              <w:szCs w:val="28"/>
            </w:rPr>
            <w:fldChar w:fldCharType="separate"/>
          </w:r>
          <w:r>
            <w:rPr>
              <w:sz w:val="28"/>
              <w:szCs w:val="28"/>
            </w:rPr>
            <w:t>50</w:t>
          </w:r>
          <w:r>
            <w:rPr>
              <w:sz w:val="28"/>
              <w:szCs w:val="28"/>
            </w:rPr>
            <w:fldChar w:fldCharType="end"/>
          </w:r>
          <w:r>
            <w:rPr>
              <w:sz w:val="28"/>
              <w:szCs w:val="28"/>
            </w:rPr>
            <w:fldChar w:fldCharType="end"/>
          </w:r>
        </w:p>
        <w:p w14:paraId="14CA1EE8">
          <w:pPr>
            <w:pStyle w:val="23"/>
            <w:tabs>
              <w:tab w:val="right" w:leader="dot" w:pos="8953"/>
            </w:tabs>
            <w:spacing w:line="360" w:lineRule="auto"/>
            <w:rPr>
              <w:sz w:val="28"/>
              <w:szCs w:val="28"/>
            </w:rPr>
          </w:pPr>
          <w:r>
            <w:fldChar w:fldCharType="begin"/>
          </w:r>
          <w:r>
            <w:instrText xml:space="preserve"> HYPERLINK \l "_Toc12905" </w:instrText>
          </w:r>
          <w:r>
            <w:fldChar w:fldCharType="separate"/>
          </w:r>
          <w:r>
            <w:rPr>
              <w:rFonts w:hint="eastAsia" w:ascii="宋体" w:hAnsi="宋体" w:cs="宋体"/>
              <w:sz w:val="28"/>
              <w:szCs w:val="40"/>
            </w:rPr>
            <w:t>七、承诺书（给定格式）</w:t>
          </w:r>
          <w:r>
            <w:rPr>
              <w:sz w:val="28"/>
              <w:szCs w:val="28"/>
            </w:rPr>
            <w:tab/>
          </w:r>
          <w:r>
            <w:rPr>
              <w:sz w:val="28"/>
              <w:szCs w:val="28"/>
            </w:rPr>
            <w:fldChar w:fldCharType="begin"/>
          </w:r>
          <w:r>
            <w:rPr>
              <w:sz w:val="28"/>
              <w:szCs w:val="28"/>
            </w:rPr>
            <w:instrText xml:space="preserve"> PAGEREF _Toc12905 \h </w:instrText>
          </w:r>
          <w:r>
            <w:rPr>
              <w:sz w:val="28"/>
              <w:szCs w:val="28"/>
            </w:rPr>
            <w:fldChar w:fldCharType="separate"/>
          </w:r>
          <w:r>
            <w:rPr>
              <w:sz w:val="28"/>
              <w:szCs w:val="28"/>
            </w:rPr>
            <w:t>52</w:t>
          </w:r>
          <w:r>
            <w:rPr>
              <w:sz w:val="28"/>
              <w:szCs w:val="28"/>
            </w:rPr>
            <w:fldChar w:fldCharType="end"/>
          </w:r>
          <w:r>
            <w:rPr>
              <w:sz w:val="28"/>
              <w:szCs w:val="28"/>
            </w:rPr>
            <w:fldChar w:fldCharType="end"/>
          </w:r>
        </w:p>
        <w:p w14:paraId="29105511">
          <w:pPr>
            <w:pStyle w:val="23"/>
            <w:tabs>
              <w:tab w:val="right" w:leader="dot" w:pos="8953"/>
            </w:tabs>
            <w:spacing w:line="360" w:lineRule="auto"/>
            <w:rPr>
              <w:sz w:val="28"/>
              <w:szCs w:val="28"/>
            </w:rPr>
          </w:pPr>
          <w:r>
            <w:fldChar w:fldCharType="begin"/>
          </w:r>
          <w:r>
            <w:instrText xml:space="preserve"> HYPERLINK \l "_Toc6394" </w:instrText>
          </w:r>
          <w:r>
            <w:fldChar w:fldCharType="separate"/>
          </w:r>
          <w:r>
            <w:rPr>
              <w:rFonts w:hint="eastAsia" w:ascii="宋体" w:hAnsi="宋体" w:cs="宋体"/>
              <w:sz w:val="28"/>
              <w:szCs w:val="40"/>
            </w:rPr>
            <w:t>八、开标一览表（给定格式）</w:t>
          </w:r>
          <w:r>
            <w:rPr>
              <w:sz w:val="28"/>
              <w:szCs w:val="28"/>
            </w:rPr>
            <w:tab/>
          </w:r>
          <w:r>
            <w:rPr>
              <w:sz w:val="28"/>
              <w:szCs w:val="28"/>
            </w:rPr>
            <w:fldChar w:fldCharType="begin"/>
          </w:r>
          <w:r>
            <w:rPr>
              <w:sz w:val="28"/>
              <w:szCs w:val="28"/>
            </w:rPr>
            <w:instrText xml:space="preserve"> PAGEREF _Toc6394 \h </w:instrText>
          </w:r>
          <w:r>
            <w:rPr>
              <w:sz w:val="28"/>
              <w:szCs w:val="28"/>
            </w:rPr>
            <w:fldChar w:fldCharType="separate"/>
          </w:r>
          <w:r>
            <w:rPr>
              <w:sz w:val="28"/>
              <w:szCs w:val="28"/>
            </w:rPr>
            <w:t>54</w:t>
          </w:r>
          <w:r>
            <w:rPr>
              <w:sz w:val="28"/>
              <w:szCs w:val="28"/>
            </w:rPr>
            <w:fldChar w:fldCharType="end"/>
          </w:r>
          <w:r>
            <w:rPr>
              <w:sz w:val="28"/>
              <w:szCs w:val="28"/>
            </w:rPr>
            <w:fldChar w:fldCharType="end"/>
          </w:r>
        </w:p>
        <w:p w14:paraId="729C3C26">
          <w:pPr>
            <w:pStyle w:val="23"/>
            <w:tabs>
              <w:tab w:val="right" w:leader="dot" w:pos="8953"/>
            </w:tabs>
            <w:spacing w:line="360" w:lineRule="auto"/>
            <w:rPr>
              <w:sz w:val="28"/>
              <w:szCs w:val="28"/>
            </w:rPr>
          </w:pPr>
          <w:r>
            <w:fldChar w:fldCharType="begin"/>
          </w:r>
          <w:r>
            <w:instrText xml:space="preserve"> HYPERLINK \l "_Toc19639" </w:instrText>
          </w:r>
          <w:r>
            <w:fldChar w:fldCharType="separate"/>
          </w:r>
          <w:r>
            <w:rPr>
              <w:rFonts w:hint="eastAsia" w:ascii="宋体" w:hAnsi="宋体" w:cs="宋体"/>
              <w:sz w:val="28"/>
              <w:szCs w:val="40"/>
            </w:rPr>
            <w:t>九、分项报价表（给定格式）</w:t>
          </w:r>
          <w:r>
            <w:rPr>
              <w:sz w:val="28"/>
              <w:szCs w:val="28"/>
            </w:rPr>
            <w:tab/>
          </w:r>
          <w:r>
            <w:rPr>
              <w:sz w:val="28"/>
              <w:szCs w:val="28"/>
            </w:rPr>
            <w:fldChar w:fldCharType="begin"/>
          </w:r>
          <w:r>
            <w:rPr>
              <w:sz w:val="28"/>
              <w:szCs w:val="28"/>
            </w:rPr>
            <w:instrText xml:space="preserve"> PAGEREF _Toc19639 \h </w:instrText>
          </w:r>
          <w:r>
            <w:rPr>
              <w:sz w:val="28"/>
              <w:szCs w:val="28"/>
            </w:rPr>
            <w:fldChar w:fldCharType="separate"/>
          </w:r>
          <w:r>
            <w:rPr>
              <w:sz w:val="28"/>
              <w:szCs w:val="28"/>
            </w:rPr>
            <w:t>55</w:t>
          </w:r>
          <w:r>
            <w:rPr>
              <w:sz w:val="28"/>
              <w:szCs w:val="28"/>
            </w:rPr>
            <w:fldChar w:fldCharType="end"/>
          </w:r>
          <w:r>
            <w:rPr>
              <w:sz w:val="28"/>
              <w:szCs w:val="28"/>
            </w:rPr>
            <w:fldChar w:fldCharType="end"/>
          </w:r>
        </w:p>
        <w:p w14:paraId="6EBC68E0">
          <w:pPr>
            <w:pStyle w:val="23"/>
            <w:tabs>
              <w:tab w:val="right" w:leader="dot" w:pos="8953"/>
            </w:tabs>
            <w:spacing w:line="360" w:lineRule="auto"/>
            <w:rPr>
              <w:sz w:val="28"/>
              <w:szCs w:val="28"/>
            </w:rPr>
          </w:pPr>
          <w:r>
            <w:fldChar w:fldCharType="begin"/>
          </w:r>
          <w:r>
            <w:instrText xml:space="preserve"> HYPERLINK \l "_Toc16483" </w:instrText>
          </w:r>
          <w:r>
            <w:fldChar w:fldCharType="separate"/>
          </w:r>
          <w:r>
            <w:rPr>
              <w:rFonts w:hint="eastAsia" w:ascii="宋体" w:hAnsi="宋体" w:cs="宋体"/>
              <w:sz w:val="28"/>
              <w:szCs w:val="40"/>
            </w:rPr>
            <w:t>十、投标偏离表（给定格式）</w:t>
          </w:r>
          <w:r>
            <w:rPr>
              <w:sz w:val="28"/>
              <w:szCs w:val="28"/>
            </w:rPr>
            <w:tab/>
          </w:r>
          <w:r>
            <w:rPr>
              <w:sz w:val="28"/>
              <w:szCs w:val="28"/>
            </w:rPr>
            <w:fldChar w:fldCharType="begin"/>
          </w:r>
          <w:r>
            <w:rPr>
              <w:sz w:val="28"/>
              <w:szCs w:val="28"/>
            </w:rPr>
            <w:instrText xml:space="preserve"> PAGEREF _Toc16483 \h </w:instrText>
          </w:r>
          <w:r>
            <w:rPr>
              <w:sz w:val="28"/>
              <w:szCs w:val="28"/>
            </w:rPr>
            <w:fldChar w:fldCharType="separate"/>
          </w:r>
          <w:r>
            <w:rPr>
              <w:sz w:val="28"/>
              <w:szCs w:val="28"/>
            </w:rPr>
            <w:t>56</w:t>
          </w:r>
          <w:r>
            <w:rPr>
              <w:sz w:val="28"/>
              <w:szCs w:val="28"/>
            </w:rPr>
            <w:fldChar w:fldCharType="end"/>
          </w:r>
          <w:r>
            <w:rPr>
              <w:sz w:val="28"/>
              <w:szCs w:val="28"/>
            </w:rPr>
            <w:fldChar w:fldCharType="end"/>
          </w:r>
        </w:p>
        <w:p w14:paraId="4D1048F1">
          <w:pPr>
            <w:pStyle w:val="23"/>
            <w:tabs>
              <w:tab w:val="right" w:leader="dot" w:pos="8953"/>
            </w:tabs>
            <w:spacing w:line="360" w:lineRule="auto"/>
            <w:rPr>
              <w:sz w:val="24"/>
              <w:szCs w:val="24"/>
            </w:rPr>
          </w:pPr>
          <w:r>
            <w:fldChar w:fldCharType="begin"/>
          </w:r>
          <w:r>
            <w:instrText xml:space="preserve"> HYPERLINK \l "_Toc10537" </w:instrText>
          </w:r>
          <w:r>
            <w:fldChar w:fldCharType="separate"/>
          </w:r>
          <w:r>
            <w:rPr>
              <w:rFonts w:hint="eastAsia" w:ascii="宋体" w:hAnsi="宋体" w:cs="宋体"/>
              <w:sz w:val="28"/>
              <w:szCs w:val="40"/>
            </w:rPr>
            <w:t>十一、项目人员配置清单（格式）</w:t>
          </w:r>
          <w:r>
            <w:rPr>
              <w:sz w:val="28"/>
              <w:szCs w:val="28"/>
            </w:rPr>
            <w:tab/>
          </w:r>
          <w:r>
            <w:rPr>
              <w:sz w:val="28"/>
              <w:szCs w:val="28"/>
            </w:rPr>
            <w:fldChar w:fldCharType="begin"/>
          </w:r>
          <w:r>
            <w:rPr>
              <w:sz w:val="28"/>
              <w:szCs w:val="28"/>
            </w:rPr>
            <w:instrText xml:space="preserve"> PAGEREF _Toc10537 \h </w:instrText>
          </w:r>
          <w:r>
            <w:rPr>
              <w:sz w:val="28"/>
              <w:szCs w:val="28"/>
            </w:rPr>
            <w:fldChar w:fldCharType="separate"/>
          </w:r>
          <w:r>
            <w:rPr>
              <w:sz w:val="28"/>
              <w:szCs w:val="28"/>
            </w:rPr>
            <w:t>57</w:t>
          </w:r>
          <w:r>
            <w:rPr>
              <w:sz w:val="28"/>
              <w:szCs w:val="28"/>
            </w:rPr>
            <w:fldChar w:fldCharType="end"/>
          </w:r>
          <w:r>
            <w:rPr>
              <w:sz w:val="28"/>
              <w:szCs w:val="28"/>
            </w:rPr>
            <w:fldChar w:fldCharType="end"/>
          </w:r>
        </w:p>
        <w:p w14:paraId="04CB313A">
          <w:pPr>
            <w:spacing w:line="360" w:lineRule="auto"/>
            <w:rPr>
              <w:rFonts w:hint="eastAsia" w:ascii="宋体" w:hAnsi="宋体" w:cs="宋体"/>
              <w:szCs w:val="28"/>
            </w:rPr>
          </w:pPr>
          <w:r>
            <w:rPr>
              <w:rFonts w:hint="eastAsia" w:ascii="宋体" w:hAnsi="宋体" w:cs="宋体"/>
              <w:sz w:val="22"/>
              <w:szCs w:val="36"/>
            </w:rPr>
            <w:fldChar w:fldCharType="end"/>
          </w:r>
        </w:p>
      </w:sdtContent>
    </w:sdt>
    <w:p w14:paraId="022C3239">
      <w:pPr>
        <w:spacing w:line="360" w:lineRule="auto"/>
        <w:rPr>
          <w:rFonts w:hint="eastAsia" w:ascii="宋体" w:hAnsi="宋体" w:cs="宋体"/>
          <w:szCs w:val="28"/>
        </w:rPr>
      </w:pPr>
    </w:p>
    <w:p w14:paraId="748F785D">
      <w:pPr>
        <w:tabs>
          <w:tab w:val="left" w:pos="1440"/>
        </w:tabs>
        <w:spacing w:line="360" w:lineRule="auto"/>
        <w:jc w:val="center"/>
        <w:outlineLvl w:val="0"/>
        <w:rPr>
          <w:rFonts w:hint="eastAsia" w:ascii="宋体" w:hAnsi="宋体" w:cs="宋体"/>
          <w:sz w:val="28"/>
          <w:szCs w:val="28"/>
        </w:rPr>
        <w:sectPr>
          <w:footerReference r:id="rId9" w:type="first"/>
          <w:footerReference r:id="rId8" w:type="default"/>
          <w:pgSz w:w="11906" w:h="16838"/>
          <w:pgMar w:top="1418" w:right="1588" w:bottom="1418" w:left="1365" w:header="851" w:footer="907" w:gutter="0"/>
          <w:cols w:space="720" w:num="1"/>
          <w:docGrid w:linePitch="360" w:charSpace="0"/>
        </w:sectPr>
      </w:pPr>
      <w:bookmarkStart w:id="0" w:name="_Toc7117"/>
    </w:p>
    <w:p w14:paraId="3F0988D0">
      <w:pPr>
        <w:tabs>
          <w:tab w:val="left" w:pos="1440"/>
        </w:tabs>
        <w:spacing w:line="360" w:lineRule="auto"/>
        <w:jc w:val="center"/>
        <w:outlineLvl w:val="0"/>
        <w:rPr>
          <w:rFonts w:hint="eastAsia" w:ascii="宋体" w:hAnsi="宋体" w:cs="宋体"/>
          <w:sz w:val="28"/>
          <w:szCs w:val="28"/>
        </w:rPr>
      </w:pPr>
      <w:r>
        <w:rPr>
          <w:rFonts w:hint="eastAsia" w:ascii="宋体" w:hAnsi="宋体" w:cs="宋体"/>
          <w:sz w:val="28"/>
          <w:szCs w:val="28"/>
        </w:rPr>
        <w:t>第一章  投标邀请</w:t>
      </w:r>
      <w:bookmarkEnd w:id="0"/>
    </w:p>
    <w:p w14:paraId="6BD27C3C">
      <w:pP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rPr>
        <w:t>受无锡市自然资源和规划局新吴分局的委托，江苏恒立工程项目管理有</w:t>
      </w:r>
      <w:r>
        <w:rPr>
          <w:rFonts w:hint="eastAsia" w:ascii="宋体" w:hAnsi="宋体" w:cs="宋体"/>
          <w:sz w:val="28"/>
          <w:szCs w:val="28"/>
          <w:highlight w:val="none"/>
        </w:rPr>
        <w:t>限公司就新吴区规划数据成果整合与管理应用专项研究（</w:t>
      </w:r>
      <w:r>
        <w:rPr>
          <w:rFonts w:hint="eastAsia" w:ascii="宋体" w:hAnsi="宋体" w:cs="宋体"/>
          <w:sz w:val="28"/>
          <w:szCs w:val="28"/>
          <w:highlight w:val="none"/>
          <w:lang w:eastAsia="zh-CN"/>
        </w:rPr>
        <w:t>JSZC-320214-HLXM-G2025-0012</w:t>
      </w:r>
      <w:r>
        <w:rPr>
          <w:rFonts w:hint="eastAsia" w:ascii="宋体" w:hAnsi="宋体" w:cs="宋体"/>
          <w:sz w:val="28"/>
          <w:szCs w:val="28"/>
          <w:highlight w:val="none"/>
        </w:rPr>
        <w:t>）进行公开招标采购，欢迎符合条件的供应商投标。</w:t>
      </w:r>
    </w:p>
    <w:p w14:paraId="04F5007D">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rPr>
        <w:t>项目概况</w:t>
      </w:r>
    </w:p>
    <w:p w14:paraId="46206419">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cs="宋体"/>
          <w:sz w:val="28"/>
          <w:szCs w:val="28"/>
          <w:highlight w:val="none"/>
          <w:shd w:val="clear" w:color="FFFFFF" w:fill="D9D9D9"/>
        </w:rPr>
      </w:pPr>
      <w:r>
        <w:rPr>
          <w:rFonts w:hint="eastAsia" w:ascii="宋体" w:hAnsi="宋体" w:cs="宋体"/>
          <w:sz w:val="28"/>
          <w:szCs w:val="28"/>
          <w:highlight w:val="none"/>
        </w:rPr>
        <w:t>新吴区规划数据成果整合与管理应用专项研究采购项目的潜在投标人应在“江苏政府采购网”自行浏览采购文件，如有投标意向须在本采购文件有效获取期内通过登录“江苏省政府采购（苏采云）平台”下载的方式依法获取采购文件，并于2025年</w:t>
      </w:r>
      <w:r>
        <w:rPr>
          <w:rFonts w:hint="eastAsia" w:ascii="宋体" w:hAnsi="宋体" w:cs="宋体"/>
          <w:sz w:val="28"/>
          <w:szCs w:val="28"/>
          <w:highlight w:val="none"/>
          <w:lang w:val="en-US" w:eastAsia="zh-CN"/>
        </w:rPr>
        <w:t>12</w:t>
      </w:r>
      <w:r>
        <w:rPr>
          <w:rFonts w:hint="eastAsia" w:ascii="宋体" w:hAnsi="宋体" w:cs="宋体"/>
          <w:sz w:val="28"/>
          <w:szCs w:val="28"/>
          <w:highlight w:val="none"/>
        </w:rPr>
        <w:t>月</w:t>
      </w:r>
      <w:r>
        <w:rPr>
          <w:rFonts w:hint="eastAsia" w:ascii="宋体" w:hAnsi="宋体" w:cs="宋体"/>
          <w:sz w:val="28"/>
          <w:szCs w:val="28"/>
          <w:highlight w:val="none"/>
          <w:lang w:val="en-US" w:eastAsia="zh-CN"/>
        </w:rPr>
        <w:t>22</w:t>
      </w:r>
      <w:r>
        <w:rPr>
          <w:rFonts w:hint="eastAsia" w:ascii="宋体" w:hAnsi="宋体" w:cs="宋体"/>
          <w:sz w:val="28"/>
          <w:szCs w:val="28"/>
          <w:highlight w:val="none"/>
        </w:rPr>
        <w:t>日</w:t>
      </w:r>
      <w:r>
        <w:rPr>
          <w:rFonts w:hint="eastAsia" w:ascii="宋体" w:hAnsi="宋体" w:cs="宋体"/>
          <w:sz w:val="28"/>
          <w:szCs w:val="28"/>
          <w:highlight w:val="none"/>
          <w:lang w:val="en-US" w:eastAsia="zh-CN"/>
        </w:rPr>
        <w:t>13</w:t>
      </w:r>
      <w:r>
        <w:rPr>
          <w:rFonts w:hint="eastAsia" w:ascii="宋体" w:hAnsi="宋体" w:cs="宋体"/>
          <w:sz w:val="28"/>
          <w:szCs w:val="28"/>
          <w:highlight w:val="none"/>
        </w:rPr>
        <w:t>点30分（北京时间）前递交投标文件。</w:t>
      </w:r>
    </w:p>
    <w:p w14:paraId="63ACDEC2">
      <w:pPr>
        <w:pStyle w:val="4"/>
        <w:keepNext w:val="0"/>
        <w:keepLines w:val="0"/>
        <w:spacing w:before="0" w:after="0" w:line="360" w:lineRule="auto"/>
        <w:ind w:firstLine="452"/>
        <w:jc w:val="left"/>
        <w:rPr>
          <w:rFonts w:hint="eastAsia" w:ascii="宋体" w:hAnsi="宋体" w:eastAsia="宋体" w:cs="宋体"/>
          <w:sz w:val="28"/>
          <w:szCs w:val="28"/>
          <w:highlight w:val="none"/>
          <w:lang w:eastAsia="zh-CN"/>
        </w:rPr>
      </w:pPr>
      <w:bookmarkStart w:id="1" w:name="_Toc35393621"/>
      <w:bookmarkStart w:id="2" w:name="_Toc12988"/>
      <w:bookmarkStart w:id="3" w:name="_Toc28359079"/>
      <w:bookmarkStart w:id="4" w:name="_Toc38985263"/>
      <w:bookmarkStart w:id="5" w:name="_Toc28359002"/>
      <w:bookmarkStart w:id="6" w:name="_Toc35393790"/>
      <w:bookmarkStart w:id="7" w:name="_Hlk24379207"/>
      <w:r>
        <w:rPr>
          <w:rFonts w:hint="eastAsia" w:ascii="宋体" w:hAnsi="宋体" w:eastAsia="宋体" w:cs="宋体"/>
          <w:sz w:val="28"/>
          <w:szCs w:val="28"/>
          <w:highlight w:val="none"/>
          <w:lang w:eastAsia="zh-CN"/>
        </w:rPr>
        <w:t>一、项目基本情况</w:t>
      </w:r>
      <w:bookmarkEnd w:id="1"/>
      <w:bookmarkEnd w:id="2"/>
      <w:bookmarkEnd w:id="3"/>
      <w:bookmarkEnd w:id="4"/>
      <w:bookmarkEnd w:id="5"/>
      <w:bookmarkEnd w:id="6"/>
    </w:p>
    <w:p w14:paraId="79EAA3D8">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1.项目编号：</w:t>
      </w:r>
      <w:r>
        <w:rPr>
          <w:rFonts w:hint="eastAsia" w:ascii="宋体" w:hAnsi="宋体" w:cs="宋体"/>
          <w:sz w:val="28"/>
          <w:szCs w:val="28"/>
          <w:highlight w:val="none"/>
          <w:lang w:eastAsia="zh-CN"/>
        </w:rPr>
        <w:t>JSZC-320214-HLXM-G2025-0012</w:t>
      </w:r>
      <w:r>
        <w:rPr>
          <w:rFonts w:hint="eastAsia" w:ascii="宋体" w:hAnsi="宋体" w:cs="宋体"/>
          <w:sz w:val="28"/>
          <w:szCs w:val="28"/>
          <w:highlight w:val="none"/>
        </w:rPr>
        <w:t>；</w:t>
      </w:r>
    </w:p>
    <w:p w14:paraId="399CA0D6">
      <w:pPr>
        <w:spacing w:line="360" w:lineRule="auto"/>
        <w:ind w:firstLine="480"/>
        <w:rPr>
          <w:rFonts w:hint="eastAsia" w:ascii="宋体" w:hAnsi="宋体" w:cs="宋体"/>
          <w:sz w:val="28"/>
          <w:szCs w:val="28"/>
        </w:rPr>
      </w:pPr>
      <w:r>
        <w:rPr>
          <w:rFonts w:hint="eastAsia" w:ascii="宋体" w:hAnsi="宋体" w:cs="宋体"/>
          <w:sz w:val="28"/>
          <w:szCs w:val="28"/>
        </w:rPr>
        <w:t>2.项目名称：新吴区规划数据成果整合与管理应用专项研究；</w:t>
      </w:r>
    </w:p>
    <w:bookmarkEnd w:id="7"/>
    <w:p w14:paraId="48D305E3">
      <w:pPr>
        <w:spacing w:line="360" w:lineRule="auto"/>
        <w:ind w:firstLine="480"/>
        <w:rPr>
          <w:rFonts w:hint="eastAsia" w:ascii="宋体" w:hAnsi="宋体" w:cs="宋体"/>
          <w:sz w:val="28"/>
          <w:szCs w:val="28"/>
        </w:rPr>
      </w:pPr>
      <w:r>
        <w:rPr>
          <w:rFonts w:hint="eastAsia" w:ascii="宋体" w:hAnsi="宋体" w:cs="宋体"/>
          <w:sz w:val="28"/>
          <w:szCs w:val="28"/>
        </w:rPr>
        <w:t>3.项目预算金额：120万元；</w:t>
      </w:r>
    </w:p>
    <w:p w14:paraId="6295AEA1">
      <w:pPr>
        <w:spacing w:line="360" w:lineRule="auto"/>
        <w:ind w:firstLine="480"/>
        <w:rPr>
          <w:rFonts w:hint="eastAsia" w:ascii="宋体" w:hAnsi="宋体" w:cs="宋体"/>
          <w:sz w:val="28"/>
          <w:szCs w:val="28"/>
        </w:rPr>
      </w:pPr>
      <w:r>
        <w:rPr>
          <w:rFonts w:hint="eastAsia" w:ascii="宋体" w:hAnsi="宋体" w:cs="宋体"/>
          <w:sz w:val="28"/>
          <w:szCs w:val="28"/>
        </w:rPr>
        <w:t>4.项目最高限价：120万元，超过最高限价的投标文件按无效文件处理；</w:t>
      </w:r>
    </w:p>
    <w:p w14:paraId="2359362C">
      <w:pPr>
        <w:spacing w:line="360" w:lineRule="auto"/>
        <w:ind w:firstLine="480"/>
        <w:rPr>
          <w:rFonts w:hint="eastAsia" w:ascii="宋体" w:hAnsi="宋体" w:cs="宋体"/>
          <w:sz w:val="28"/>
          <w:szCs w:val="28"/>
        </w:rPr>
      </w:pPr>
      <w:r>
        <w:rPr>
          <w:rFonts w:hint="eastAsia" w:ascii="宋体" w:hAnsi="宋体" w:cs="宋体"/>
          <w:sz w:val="28"/>
          <w:szCs w:val="28"/>
        </w:rPr>
        <w:t>5.采购方式：公开招标</w:t>
      </w:r>
    </w:p>
    <w:p w14:paraId="30800E1A">
      <w:pPr>
        <w:spacing w:line="360" w:lineRule="auto"/>
        <w:ind w:firstLine="480"/>
        <w:rPr>
          <w:rFonts w:hint="eastAsia" w:ascii="宋体" w:hAnsi="宋体" w:cs="宋体"/>
          <w:sz w:val="28"/>
          <w:szCs w:val="28"/>
        </w:rPr>
      </w:pPr>
      <w:r>
        <w:rPr>
          <w:rFonts w:hint="eastAsia" w:ascii="宋体" w:hAnsi="宋体" w:cs="宋体"/>
          <w:sz w:val="28"/>
          <w:szCs w:val="28"/>
        </w:rPr>
        <w:t>6.采购需求：新吴区规划数据成果整合与管理应用专项研究，详见招标文件第四章《采购需求》；</w:t>
      </w:r>
    </w:p>
    <w:p w14:paraId="3BA9C64D">
      <w:p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7.合同履行期限：自合同签订之日起</w:t>
      </w:r>
      <w:r>
        <w:rPr>
          <w:rFonts w:hint="eastAsia" w:ascii="宋体" w:hAnsi="宋体" w:cs="宋体"/>
          <w:sz w:val="28"/>
          <w:szCs w:val="28"/>
          <w:highlight w:val="none"/>
          <w:lang w:val="en-US" w:eastAsia="zh-CN"/>
        </w:rPr>
        <w:t>两</w:t>
      </w:r>
      <w:r>
        <w:rPr>
          <w:rFonts w:hint="eastAsia" w:ascii="宋体" w:hAnsi="宋体" w:cs="宋体"/>
          <w:sz w:val="28"/>
          <w:szCs w:val="28"/>
          <w:highlight w:val="none"/>
        </w:rPr>
        <w:t>年；</w:t>
      </w:r>
    </w:p>
    <w:p w14:paraId="7B293D0E">
      <w:pPr>
        <w:spacing w:line="360" w:lineRule="auto"/>
        <w:ind w:firstLine="480"/>
        <w:rPr>
          <w:rFonts w:hint="eastAsia" w:ascii="宋体" w:hAnsi="宋体" w:cs="宋体"/>
          <w:sz w:val="28"/>
          <w:szCs w:val="28"/>
          <w:highlight w:val="none"/>
        </w:rPr>
      </w:pPr>
      <w:bookmarkStart w:id="8" w:name="_Toc35393791"/>
      <w:bookmarkStart w:id="9" w:name="_Toc35393622"/>
      <w:bookmarkStart w:id="10" w:name="_Toc28359003"/>
      <w:bookmarkStart w:id="11" w:name="_Toc38985264"/>
      <w:bookmarkStart w:id="12" w:name="_Toc28359080"/>
      <w:r>
        <w:rPr>
          <w:rFonts w:hint="eastAsia" w:ascii="宋体" w:hAnsi="宋体" w:cs="宋体"/>
          <w:sz w:val="28"/>
          <w:szCs w:val="28"/>
          <w:highlight w:val="none"/>
        </w:rPr>
        <w:t>8.本项目是否专门面向中小微企业：是；</w:t>
      </w:r>
    </w:p>
    <w:p w14:paraId="78182E0E">
      <w:pPr>
        <w:spacing w:line="360" w:lineRule="auto"/>
        <w:ind w:firstLine="480"/>
        <w:rPr>
          <w:rFonts w:hint="eastAsia" w:ascii="宋体" w:hAnsi="宋体" w:cs="宋体"/>
          <w:sz w:val="28"/>
          <w:szCs w:val="28"/>
        </w:rPr>
      </w:pPr>
      <w:r>
        <w:rPr>
          <w:rFonts w:hint="eastAsia" w:ascii="宋体" w:hAnsi="宋体" w:cs="宋体"/>
          <w:sz w:val="28"/>
          <w:szCs w:val="28"/>
        </w:rPr>
        <w:t>9.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52ABC58C">
      <w:pPr>
        <w:spacing w:line="360" w:lineRule="auto"/>
        <w:ind w:firstLine="480"/>
        <w:rPr>
          <w:rFonts w:hint="eastAsia" w:ascii="宋体" w:hAnsi="宋体" w:cs="宋体"/>
          <w:sz w:val="28"/>
          <w:szCs w:val="28"/>
        </w:rPr>
      </w:pPr>
      <w:r>
        <w:rPr>
          <w:rFonts w:hint="eastAsia" w:ascii="宋体" w:hAnsi="宋体" w:cs="宋体"/>
          <w:sz w:val="28"/>
          <w:szCs w:val="28"/>
        </w:rPr>
        <w:t xml:space="preserve">10.本项目 </w:t>
      </w:r>
      <w:r>
        <w:rPr>
          <w:rFonts w:hint="eastAsia" w:ascii="宋体" w:hAnsi="宋体" w:cs="宋体"/>
          <w:sz w:val="28"/>
          <w:szCs w:val="28"/>
          <w:u w:val="single"/>
        </w:rPr>
        <w:t>不接受</w:t>
      </w:r>
      <w:r>
        <w:rPr>
          <w:rFonts w:hint="eastAsia" w:ascii="宋体" w:hAnsi="宋体" w:cs="宋体"/>
          <w:sz w:val="28"/>
          <w:szCs w:val="28"/>
        </w:rPr>
        <w:t xml:space="preserve"> 联合投标；</w:t>
      </w:r>
    </w:p>
    <w:p w14:paraId="22C66C72">
      <w:pPr>
        <w:spacing w:line="360" w:lineRule="auto"/>
        <w:ind w:firstLine="452"/>
        <w:rPr>
          <w:rFonts w:hint="eastAsia" w:ascii="宋体" w:hAnsi="宋体" w:cs="宋体"/>
          <w:sz w:val="28"/>
          <w:szCs w:val="28"/>
        </w:rPr>
      </w:pPr>
      <w:r>
        <w:rPr>
          <w:rFonts w:hint="eastAsia" w:ascii="宋体" w:hAnsi="宋体" w:cs="宋体"/>
          <w:sz w:val="28"/>
          <w:szCs w:val="28"/>
        </w:rPr>
        <w:t>11.本项目是否需要缴纳履约保证金：否。</w:t>
      </w:r>
    </w:p>
    <w:p w14:paraId="313B0A10">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13" w:name="_Toc6361"/>
      <w:r>
        <w:rPr>
          <w:rFonts w:hint="eastAsia" w:ascii="宋体" w:hAnsi="宋体" w:eastAsia="宋体" w:cs="宋体"/>
          <w:sz w:val="28"/>
          <w:szCs w:val="28"/>
          <w:lang w:eastAsia="zh-CN"/>
        </w:rPr>
        <w:t>二、申请人的资格要求</w:t>
      </w:r>
      <w:bookmarkEnd w:id="8"/>
      <w:bookmarkEnd w:id="9"/>
      <w:bookmarkEnd w:id="10"/>
      <w:bookmarkEnd w:id="11"/>
      <w:bookmarkEnd w:id="12"/>
      <w:bookmarkEnd w:id="13"/>
    </w:p>
    <w:p w14:paraId="40FDC794">
      <w:pPr>
        <w:spacing w:line="360" w:lineRule="auto"/>
        <w:ind w:firstLine="480"/>
        <w:rPr>
          <w:rFonts w:hint="eastAsia" w:ascii="宋体" w:hAnsi="宋体" w:cs="宋体"/>
          <w:sz w:val="28"/>
          <w:szCs w:val="28"/>
        </w:rPr>
      </w:pPr>
      <w:bookmarkStart w:id="14" w:name="_Toc38985265"/>
      <w:bookmarkStart w:id="15" w:name="_Toc35393623"/>
      <w:bookmarkStart w:id="16" w:name="_Toc35393792"/>
      <w:bookmarkStart w:id="17" w:name="_Toc28359081"/>
      <w:bookmarkStart w:id="18" w:name="_Toc28359004"/>
      <w:r>
        <w:rPr>
          <w:rFonts w:hint="eastAsia" w:ascii="宋体" w:hAnsi="宋体" w:cs="宋体"/>
          <w:sz w:val="28"/>
          <w:szCs w:val="28"/>
        </w:rPr>
        <w:t>1.满足《中华人民共和国政府采购法》第二十二条规定；</w:t>
      </w:r>
    </w:p>
    <w:p w14:paraId="62DE4258">
      <w:pPr>
        <w:spacing w:line="360" w:lineRule="auto"/>
        <w:ind w:firstLine="480"/>
        <w:rPr>
          <w:rFonts w:hint="eastAsia" w:ascii="宋体" w:hAnsi="宋体" w:cs="宋体"/>
          <w:sz w:val="28"/>
          <w:szCs w:val="28"/>
        </w:rPr>
      </w:pPr>
      <w:r>
        <w:rPr>
          <w:rFonts w:hint="eastAsia" w:ascii="宋体" w:hAnsi="宋体" w:cs="宋体"/>
          <w:sz w:val="28"/>
          <w:szCs w:val="28"/>
        </w:rPr>
        <w:t>2.落实政府采购政策需满足的资格要求：</w:t>
      </w:r>
    </w:p>
    <w:p w14:paraId="03A4120C">
      <w:pPr>
        <w:spacing w:line="360" w:lineRule="auto"/>
        <w:ind w:firstLine="480"/>
        <w:rPr>
          <w:rFonts w:hint="eastAsia" w:ascii="宋体" w:hAnsi="宋体" w:cs="宋体"/>
          <w:sz w:val="28"/>
          <w:szCs w:val="28"/>
        </w:rPr>
      </w:pPr>
      <w:r>
        <w:rPr>
          <w:rFonts w:hint="eastAsia" w:ascii="宋体" w:hAnsi="宋体" w:cs="宋体"/>
          <w:sz w:val="28"/>
          <w:szCs w:val="28"/>
        </w:rPr>
        <w:t>2.1中小企业政策：本项目专门面向中小企业；</w:t>
      </w:r>
    </w:p>
    <w:p w14:paraId="4855154D">
      <w:pPr>
        <w:spacing w:line="360" w:lineRule="auto"/>
        <w:ind w:firstLine="480"/>
        <w:rPr>
          <w:rFonts w:hint="eastAsia" w:ascii="宋体" w:hAnsi="宋体" w:cs="宋体"/>
          <w:sz w:val="28"/>
          <w:szCs w:val="28"/>
        </w:rPr>
      </w:pPr>
      <w:r>
        <w:rPr>
          <w:rFonts w:hint="eastAsia" w:ascii="宋体" w:hAnsi="宋体" w:cs="宋体"/>
          <w:sz w:val="28"/>
          <w:szCs w:val="28"/>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031EF4A2">
      <w:pPr>
        <w:numPr>
          <w:ilvl w:val="0"/>
          <w:numId w:val="4"/>
        </w:numPr>
        <w:spacing w:line="360" w:lineRule="auto"/>
        <w:ind w:firstLine="480"/>
        <w:rPr>
          <w:rFonts w:hint="eastAsia" w:ascii="宋体" w:hAnsi="宋体" w:cs="宋体"/>
          <w:sz w:val="28"/>
          <w:szCs w:val="28"/>
          <w:highlight w:val="none"/>
        </w:rPr>
      </w:pPr>
      <w:r>
        <w:rPr>
          <w:rFonts w:hint="eastAsia" w:ascii="宋体" w:hAnsi="宋体" w:cs="宋体"/>
          <w:sz w:val="28"/>
          <w:szCs w:val="28"/>
          <w:highlight w:val="none"/>
        </w:rPr>
        <w:t>本项目的特定资格要求：</w:t>
      </w:r>
    </w:p>
    <w:p w14:paraId="559B8D2B">
      <w:pPr>
        <w:spacing w:line="360" w:lineRule="auto"/>
        <w:ind w:firstLine="560" w:firstLineChars="200"/>
        <w:rPr>
          <w:rFonts w:hint="eastAsia" w:ascii="宋体" w:hAnsi="宋体" w:cs="宋体"/>
          <w:sz w:val="28"/>
          <w:szCs w:val="28"/>
          <w:highlight w:val="none"/>
        </w:rPr>
      </w:pPr>
      <w:r>
        <w:rPr>
          <w:rFonts w:hint="eastAsia" w:ascii="宋体" w:hAnsi="宋体" w:cs="宋体"/>
          <w:sz w:val="28"/>
          <w:szCs w:val="28"/>
          <w:highlight w:val="none"/>
        </w:rPr>
        <w:t>3.1</w:t>
      </w:r>
      <w:r>
        <w:rPr>
          <w:rFonts w:hint="eastAsia" w:ascii="宋体" w:hAnsi="宋体" w:cs="宋体"/>
          <w:bCs/>
          <w:sz w:val="28"/>
          <w:szCs w:val="28"/>
          <w:highlight w:val="none"/>
        </w:rPr>
        <w:t>投标供应商应具有城乡规划乙级及以上资质（供应商城乡规划资质，因国家机构改革，证书有效期过期未予补办，依旧视为资质有效，需提供相关主管部门出具的证明材料或公告截图）；</w:t>
      </w:r>
    </w:p>
    <w:p w14:paraId="4B838BCE">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19" w:name="_Toc32306"/>
      <w:r>
        <w:rPr>
          <w:rFonts w:hint="eastAsia" w:ascii="宋体" w:hAnsi="宋体" w:eastAsia="宋体" w:cs="宋体"/>
          <w:sz w:val="28"/>
          <w:szCs w:val="28"/>
          <w:lang w:eastAsia="zh-CN"/>
        </w:rPr>
        <w:t>三、获取招标文件</w:t>
      </w:r>
      <w:bookmarkEnd w:id="14"/>
      <w:bookmarkEnd w:id="15"/>
      <w:bookmarkEnd w:id="16"/>
      <w:bookmarkEnd w:id="17"/>
      <w:bookmarkEnd w:id="18"/>
      <w:bookmarkEnd w:id="19"/>
    </w:p>
    <w:p w14:paraId="10973EDF">
      <w:pPr>
        <w:spacing w:line="360" w:lineRule="auto"/>
        <w:ind w:firstLine="480"/>
        <w:rPr>
          <w:rFonts w:hint="eastAsia" w:ascii="宋体" w:hAnsi="宋体" w:cs="宋体"/>
          <w:sz w:val="28"/>
          <w:szCs w:val="28"/>
        </w:rPr>
      </w:pPr>
      <w:bookmarkStart w:id="20" w:name="_Toc28359005"/>
      <w:bookmarkStart w:id="21" w:name="_Toc28359082"/>
      <w:bookmarkStart w:id="22" w:name="_Toc38985266"/>
      <w:bookmarkStart w:id="23" w:name="_Toc35393793"/>
      <w:bookmarkStart w:id="24" w:name="_Toc35393624"/>
      <w:r>
        <w:rPr>
          <w:rFonts w:hint="eastAsia" w:ascii="宋体" w:hAnsi="宋体" w:cs="宋体"/>
          <w:sz w:val="28"/>
          <w:szCs w:val="28"/>
        </w:rPr>
        <w:t>1.时间：本采购文件有效获取期自采购文件公告发布之日起5个工作日，（有效获取期内的）每天00:00至23:59（北京时间，法定节假日除外）。</w:t>
      </w:r>
    </w:p>
    <w:p w14:paraId="1553AD1B">
      <w:pPr>
        <w:spacing w:line="360" w:lineRule="auto"/>
        <w:ind w:firstLine="480"/>
        <w:rPr>
          <w:rFonts w:hint="eastAsia" w:ascii="宋体" w:hAnsi="宋体" w:cs="宋体"/>
          <w:sz w:val="28"/>
          <w:szCs w:val="28"/>
        </w:rPr>
      </w:pPr>
      <w:r>
        <w:rPr>
          <w:rFonts w:hint="eastAsia" w:ascii="宋体" w:hAnsi="宋体" w:cs="宋体"/>
          <w:sz w:val="28"/>
          <w:szCs w:val="28"/>
        </w:rPr>
        <w:t>2.地点：“江苏省政府采购（苏采云）平台”。</w:t>
      </w:r>
    </w:p>
    <w:p w14:paraId="4624B236">
      <w:pPr>
        <w:spacing w:line="360" w:lineRule="auto"/>
        <w:ind w:firstLine="480"/>
        <w:rPr>
          <w:rFonts w:hint="eastAsia" w:ascii="宋体" w:hAnsi="宋体" w:cs="宋体"/>
          <w:sz w:val="28"/>
          <w:szCs w:val="28"/>
        </w:rPr>
      </w:pPr>
      <w:r>
        <w:rPr>
          <w:rFonts w:hint="eastAsia" w:ascii="宋体" w:hAnsi="宋体" w:cs="宋体"/>
          <w:sz w:val="28"/>
          <w:szCs w:val="28"/>
        </w:rPr>
        <w:t>3.方式：请有投标意向的供应商在采购文件有效获取期内及时至“江苏省政府采购（苏采云）平台”获取。在采购文件有效获取期限内，从“江苏省政府采购（苏采云）平台”获取的采购文件，视为依法获取的采购文件。</w:t>
      </w:r>
    </w:p>
    <w:p w14:paraId="08D58D73">
      <w:pPr>
        <w:spacing w:line="360" w:lineRule="auto"/>
        <w:ind w:firstLine="480"/>
        <w:rPr>
          <w:rFonts w:hint="eastAsia" w:ascii="宋体" w:hAnsi="宋体" w:cs="宋体"/>
          <w:sz w:val="28"/>
          <w:szCs w:val="28"/>
        </w:rPr>
      </w:pPr>
      <w:r>
        <w:rPr>
          <w:rFonts w:hint="eastAsia" w:ascii="宋体" w:hAnsi="宋体" w:cs="宋体"/>
          <w:sz w:val="28"/>
          <w:szCs w:val="28"/>
        </w:rPr>
        <w:t>4.售价：本项目采购文件免费。</w:t>
      </w:r>
    </w:p>
    <w:p w14:paraId="03A0215D">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25" w:name="_Toc32205"/>
      <w:r>
        <w:rPr>
          <w:rFonts w:hint="eastAsia" w:ascii="宋体" w:hAnsi="宋体" w:eastAsia="宋体" w:cs="宋体"/>
          <w:sz w:val="28"/>
          <w:szCs w:val="28"/>
          <w:lang w:eastAsia="zh-CN"/>
        </w:rPr>
        <w:t>四、提交投标文件</w:t>
      </w:r>
      <w:bookmarkEnd w:id="20"/>
      <w:bookmarkEnd w:id="21"/>
      <w:r>
        <w:rPr>
          <w:rFonts w:hint="eastAsia" w:ascii="宋体" w:hAnsi="宋体" w:eastAsia="宋体" w:cs="宋体"/>
          <w:sz w:val="28"/>
          <w:szCs w:val="28"/>
          <w:lang w:eastAsia="zh-CN"/>
        </w:rPr>
        <w:t>截止时间、开标时间和地点</w:t>
      </w:r>
      <w:bookmarkEnd w:id="22"/>
      <w:bookmarkEnd w:id="23"/>
      <w:bookmarkEnd w:id="24"/>
      <w:bookmarkEnd w:id="25"/>
    </w:p>
    <w:p w14:paraId="312CA32F">
      <w:pPr>
        <w:spacing w:line="360" w:lineRule="auto"/>
        <w:ind w:firstLine="480"/>
        <w:rPr>
          <w:rFonts w:hint="eastAsia" w:ascii="宋体" w:hAnsi="宋体" w:cs="宋体"/>
          <w:bCs/>
          <w:sz w:val="28"/>
          <w:szCs w:val="28"/>
          <w:highlight w:val="none"/>
        </w:rPr>
      </w:pPr>
      <w:r>
        <w:rPr>
          <w:rFonts w:hint="eastAsia" w:ascii="宋体" w:hAnsi="宋体" w:cs="宋体"/>
          <w:bCs/>
          <w:sz w:val="28"/>
          <w:szCs w:val="28"/>
          <w:highlight w:val="none"/>
        </w:rPr>
        <w:t>1.时间：</w:t>
      </w:r>
      <w:r>
        <w:rPr>
          <w:rFonts w:hint="eastAsia" w:ascii="宋体" w:hAnsi="宋体" w:cs="宋体"/>
          <w:bCs/>
          <w:color w:val="000000" w:themeColor="text1"/>
          <w:sz w:val="28"/>
          <w:szCs w:val="28"/>
          <w:highlight w:val="none"/>
          <w14:textFill>
            <w14:solidFill>
              <w14:schemeClr w14:val="tx1"/>
            </w14:solidFill>
          </w14:textFill>
        </w:rPr>
        <w:t>2025年</w:t>
      </w:r>
      <w:r>
        <w:rPr>
          <w:rFonts w:hint="eastAsia" w:ascii="宋体" w:hAnsi="宋体" w:cs="宋体"/>
          <w:bCs/>
          <w:color w:val="000000" w:themeColor="text1"/>
          <w:sz w:val="28"/>
          <w:szCs w:val="28"/>
          <w:highlight w:val="none"/>
          <w:lang w:val="en-US" w:eastAsia="zh-CN"/>
          <w14:textFill>
            <w14:solidFill>
              <w14:schemeClr w14:val="tx1"/>
            </w14:solidFill>
          </w14:textFill>
        </w:rPr>
        <w:t>12</w:t>
      </w:r>
      <w:r>
        <w:rPr>
          <w:rFonts w:hint="eastAsia" w:ascii="宋体" w:hAnsi="宋体" w:cs="宋体"/>
          <w:bCs/>
          <w:color w:val="000000" w:themeColor="text1"/>
          <w:sz w:val="28"/>
          <w:szCs w:val="28"/>
          <w:highlight w:val="none"/>
          <w14:textFill>
            <w14:solidFill>
              <w14:schemeClr w14:val="tx1"/>
            </w14:solidFill>
          </w14:textFill>
        </w:rPr>
        <w:t>月</w:t>
      </w:r>
      <w:r>
        <w:rPr>
          <w:rFonts w:hint="eastAsia" w:ascii="宋体" w:hAnsi="宋体" w:cs="宋体"/>
          <w:bCs/>
          <w:color w:val="000000" w:themeColor="text1"/>
          <w:sz w:val="28"/>
          <w:szCs w:val="28"/>
          <w:highlight w:val="none"/>
          <w:lang w:val="en-US" w:eastAsia="zh-CN"/>
          <w14:textFill>
            <w14:solidFill>
              <w14:schemeClr w14:val="tx1"/>
            </w14:solidFill>
          </w14:textFill>
        </w:rPr>
        <w:t>22</w:t>
      </w:r>
      <w:r>
        <w:rPr>
          <w:rFonts w:hint="eastAsia" w:ascii="宋体" w:hAnsi="宋体" w:cs="宋体"/>
          <w:bCs/>
          <w:color w:val="000000" w:themeColor="text1"/>
          <w:sz w:val="28"/>
          <w:szCs w:val="28"/>
          <w:highlight w:val="none"/>
          <w14:textFill>
            <w14:solidFill>
              <w14:schemeClr w14:val="tx1"/>
            </w14:solidFill>
          </w14:textFill>
        </w:rPr>
        <w:t>日</w:t>
      </w:r>
      <w:r>
        <w:rPr>
          <w:rFonts w:hint="eastAsia" w:ascii="宋体" w:hAnsi="宋体" w:cs="宋体"/>
          <w:bCs/>
          <w:color w:val="000000" w:themeColor="text1"/>
          <w:sz w:val="28"/>
          <w:szCs w:val="28"/>
          <w:highlight w:val="none"/>
          <w:lang w:val="en-US" w:eastAsia="zh-CN"/>
          <w14:textFill>
            <w14:solidFill>
              <w14:schemeClr w14:val="tx1"/>
            </w14:solidFill>
          </w14:textFill>
        </w:rPr>
        <w:t>13</w:t>
      </w:r>
      <w:r>
        <w:rPr>
          <w:rFonts w:hint="eastAsia" w:ascii="宋体" w:hAnsi="宋体" w:cs="宋体"/>
          <w:bCs/>
          <w:color w:val="000000" w:themeColor="text1"/>
          <w:sz w:val="28"/>
          <w:szCs w:val="28"/>
          <w:highlight w:val="none"/>
          <w14:textFill>
            <w14:solidFill>
              <w14:schemeClr w14:val="tx1"/>
            </w14:solidFill>
          </w14:textFill>
        </w:rPr>
        <w:t>点30分（</w:t>
      </w:r>
      <w:r>
        <w:rPr>
          <w:rFonts w:hint="eastAsia" w:ascii="宋体" w:hAnsi="宋体" w:cs="宋体"/>
          <w:bCs/>
          <w:sz w:val="28"/>
          <w:szCs w:val="28"/>
          <w:highlight w:val="none"/>
        </w:rPr>
        <w:t>北京时间）</w:t>
      </w:r>
    </w:p>
    <w:p w14:paraId="187D16F9">
      <w:pPr>
        <w:spacing w:line="360" w:lineRule="auto"/>
        <w:ind w:firstLine="480"/>
        <w:rPr>
          <w:rFonts w:hint="eastAsia" w:ascii="宋体" w:hAnsi="宋体" w:cs="宋体"/>
          <w:bCs/>
          <w:sz w:val="28"/>
          <w:szCs w:val="28"/>
          <w:u w:val="single"/>
        </w:rPr>
      </w:pPr>
      <w:r>
        <w:rPr>
          <w:rFonts w:hint="eastAsia" w:ascii="宋体" w:hAnsi="宋体" w:cs="宋体"/>
          <w:sz w:val="28"/>
          <w:szCs w:val="28"/>
        </w:rPr>
        <w:t>2.地点：</w:t>
      </w:r>
      <w:r>
        <w:rPr>
          <w:rFonts w:hint="eastAsia" w:ascii="宋体" w:hAnsi="宋体" w:cs="宋体"/>
          <w:color w:val="000000"/>
          <w:sz w:val="28"/>
          <w:szCs w:val="28"/>
        </w:rPr>
        <w:t>“江苏省政府采购（苏采云）平台”</w:t>
      </w:r>
      <w:r>
        <w:rPr>
          <w:rFonts w:hint="eastAsia" w:ascii="宋体" w:hAnsi="宋体" w:cs="宋体"/>
          <w:sz w:val="28"/>
          <w:szCs w:val="28"/>
        </w:rPr>
        <w:t>网上开标大厅。</w:t>
      </w:r>
    </w:p>
    <w:p w14:paraId="11E6FA38">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26" w:name="_Toc35393794"/>
      <w:bookmarkStart w:id="27" w:name="_Toc28359007"/>
      <w:bookmarkStart w:id="28" w:name="_Toc35393625"/>
      <w:bookmarkStart w:id="29" w:name="_Toc28359084"/>
      <w:bookmarkStart w:id="30" w:name="_Toc19448"/>
      <w:bookmarkStart w:id="31" w:name="_Toc38985267"/>
      <w:r>
        <w:rPr>
          <w:rFonts w:hint="eastAsia" w:ascii="宋体" w:hAnsi="宋体" w:eastAsia="宋体" w:cs="宋体"/>
          <w:sz w:val="28"/>
          <w:szCs w:val="28"/>
          <w:lang w:eastAsia="zh-CN"/>
        </w:rPr>
        <w:t>五、公告期限</w:t>
      </w:r>
      <w:bookmarkEnd w:id="26"/>
      <w:bookmarkEnd w:id="27"/>
      <w:bookmarkEnd w:id="28"/>
      <w:bookmarkEnd w:id="29"/>
      <w:bookmarkEnd w:id="30"/>
      <w:bookmarkEnd w:id="31"/>
    </w:p>
    <w:p w14:paraId="6519ECD1">
      <w:pPr>
        <w:spacing w:line="360" w:lineRule="auto"/>
        <w:ind w:firstLine="480"/>
        <w:rPr>
          <w:rFonts w:hint="eastAsia" w:ascii="宋体" w:hAnsi="宋体" w:cs="宋体"/>
          <w:sz w:val="28"/>
          <w:szCs w:val="28"/>
        </w:rPr>
      </w:pPr>
      <w:bookmarkStart w:id="32" w:name="_Toc35393626"/>
      <w:bookmarkStart w:id="33" w:name="_Toc38985268"/>
      <w:bookmarkStart w:id="34" w:name="_Toc35393795"/>
      <w:r>
        <w:rPr>
          <w:rFonts w:hint="eastAsia" w:ascii="宋体" w:hAnsi="宋体" w:cs="宋体"/>
          <w:sz w:val="28"/>
          <w:szCs w:val="28"/>
        </w:rPr>
        <w:t>（招标公告及招标文件公告期限）自本公告发布之日起5个工作日。</w:t>
      </w:r>
    </w:p>
    <w:p w14:paraId="2E9EE9CA">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35" w:name="_Toc9905"/>
      <w:r>
        <w:rPr>
          <w:rFonts w:hint="eastAsia" w:ascii="宋体" w:hAnsi="宋体" w:eastAsia="宋体" w:cs="宋体"/>
          <w:sz w:val="28"/>
          <w:szCs w:val="28"/>
          <w:lang w:eastAsia="zh-CN"/>
        </w:rPr>
        <w:t>六、其他补充事宜</w:t>
      </w:r>
      <w:bookmarkEnd w:id="32"/>
      <w:bookmarkEnd w:id="33"/>
      <w:bookmarkEnd w:id="34"/>
      <w:bookmarkEnd w:id="35"/>
    </w:p>
    <w:p w14:paraId="217BB863">
      <w:pPr>
        <w:spacing w:line="360" w:lineRule="auto"/>
        <w:ind w:firstLine="480"/>
        <w:rPr>
          <w:rFonts w:hint="eastAsia" w:ascii="宋体" w:hAnsi="宋体" w:cs="宋体"/>
          <w:sz w:val="28"/>
          <w:szCs w:val="28"/>
        </w:rPr>
      </w:pPr>
      <w:r>
        <w:rPr>
          <w:rFonts w:hint="eastAsia" w:ascii="宋体" w:hAnsi="宋体" w:cs="宋体"/>
          <w:sz w:val="28"/>
          <w:szCs w:val="28"/>
        </w:rPr>
        <w:t>无</w:t>
      </w:r>
    </w:p>
    <w:p w14:paraId="225D64D1">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36" w:name="_Toc28359008"/>
      <w:bookmarkStart w:id="37" w:name="_Toc35393796"/>
      <w:bookmarkStart w:id="38" w:name="_Toc589"/>
      <w:bookmarkStart w:id="39" w:name="_Toc28359085"/>
      <w:bookmarkStart w:id="40" w:name="_Toc38985269"/>
      <w:bookmarkStart w:id="41" w:name="_Toc35393627"/>
      <w:r>
        <w:rPr>
          <w:rFonts w:hint="eastAsia" w:ascii="宋体" w:hAnsi="宋体" w:eastAsia="宋体" w:cs="宋体"/>
          <w:sz w:val="28"/>
          <w:szCs w:val="28"/>
          <w:lang w:eastAsia="zh-CN"/>
        </w:rPr>
        <w:t>七、本项目联系方式</w:t>
      </w:r>
      <w:bookmarkEnd w:id="36"/>
      <w:bookmarkEnd w:id="37"/>
      <w:bookmarkEnd w:id="38"/>
      <w:bookmarkEnd w:id="39"/>
      <w:bookmarkEnd w:id="40"/>
      <w:bookmarkEnd w:id="41"/>
    </w:p>
    <w:p w14:paraId="73F157E6">
      <w:pPr>
        <w:spacing w:line="360" w:lineRule="auto"/>
        <w:ind w:firstLine="480"/>
        <w:rPr>
          <w:rFonts w:hint="eastAsia" w:ascii="宋体" w:hAnsi="宋体" w:cs="宋体"/>
          <w:sz w:val="28"/>
          <w:szCs w:val="28"/>
        </w:rPr>
      </w:pPr>
      <w:r>
        <w:rPr>
          <w:rFonts w:hint="eastAsia" w:ascii="宋体" w:hAnsi="宋体" w:cs="宋体"/>
          <w:sz w:val="28"/>
          <w:szCs w:val="28"/>
        </w:rPr>
        <w:t>1.采购人信息</w:t>
      </w:r>
    </w:p>
    <w:p w14:paraId="0CC618AE">
      <w:pPr>
        <w:spacing w:line="360" w:lineRule="auto"/>
        <w:ind w:firstLine="480"/>
        <w:rPr>
          <w:rFonts w:hint="eastAsia" w:ascii="宋体" w:hAnsi="宋体" w:cs="宋体"/>
          <w:sz w:val="28"/>
          <w:szCs w:val="28"/>
        </w:rPr>
      </w:pPr>
      <w:r>
        <w:rPr>
          <w:rFonts w:hint="eastAsia" w:ascii="宋体" w:hAnsi="宋体" w:cs="宋体"/>
          <w:sz w:val="28"/>
          <w:szCs w:val="28"/>
        </w:rPr>
        <w:t>名    称：无锡市自然资源和规划局新吴分局</w:t>
      </w:r>
    </w:p>
    <w:p w14:paraId="26AD8415">
      <w:pPr>
        <w:spacing w:line="360" w:lineRule="auto"/>
        <w:ind w:firstLine="480"/>
        <w:rPr>
          <w:rFonts w:hint="default" w:ascii="宋体" w:hAnsi="宋体" w:eastAsia="宋体" w:cs="宋体"/>
          <w:sz w:val="28"/>
          <w:szCs w:val="28"/>
          <w:lang w:val="en-US" w:eastAsia="zh-CN"/>
        </w:rPr>
      </w:pPr>
      <w:r>
        <w:rPr>
          <w:rFonts w:hint="eastAsia" w:ascii="宋体" w:hAnsi="宋体" w:cs="宋体"/>
          <w:sz w:val="28"/>
          <w:szCs w:val="28"/>
        </w:rPr>
        <w:t>地    址：无锡市新吴区</w:t>
      </w:r>
      <w:r>
        <w:rPr>
          <w:rFonts w:hint="eastAsia" w:ascii="宋体" w:hAnsi="宋体" w:cs="宋体"/>
          <w:sz w:val="28"/>
          <w:szCs w:val="28"/>
          <w:lang w:val="en-US" w:eastAsia="zh-CN"/>
        </w:rPr>
        <w:t>龙山路9号</w:t>
      </w:r>
    </w:p>
    <w:p w14:paraId="69B0EE4C">
      <w:pPr>
        <w:spacing w:line="360" w:lineRule="auto"/>
        <w:ind w:firstLine="480"/>
        <w:rPr>
          <w:rFonts w:hint="eastAsia" w:ascii="宋体" w:hAnsi="宋体" w:cs="宋体"/>
          <w:sz w:val="28"/>
          <w:szCs w:val="28"/>
        </w:rPr>
      </w:pPr>
      <w:r>
        <w:rPr>
          <w:rFonts w:hint="eastAsia" w:ascii="宋体" w:hAnsi="宋体" w:cs="宋体"/>
          <w:sz w:val="28"/>
          <w:szCs w:val="28"/>
        </w:rPr>
        <w:t>联系方式：</w:t>
      </w:r>
      <w:bookmarkStart w:id="42" w:name="_Toc28359009"/>
      <w:bookmarkStart w:id="43" w:name="_Toc28359086"/>
      <w:r>
        <w:rPr>
          <w:rFonts w:hint="eastAsia" w:ascii="宋体" w:hAnsi="宋体" w:cs="宋体"/>
          <w:sz w:val="28"/>
          <w:szCs w:val="28"/>
        </w:rPr>
        <w:t>见“项目联系方式”</w:t>
      </w:r>
    </w:p>
    <w:p w14:paraId="43B2BD30">
      <w:pPr>
        <w:spacing w:line="360" w:lineRule="auto"/>
        <w:ind w:firstLine="480"/>
        <w:rPr>
          <w:rFonts w:hint="eastAsia" w:ascii="宋体" w:hAnsi="宋体" w:cs="宋体"/>
          <w:sz w:val="28"/>
          <w:szCs w:val="28"/>
        </w:rPr>
      </w:pPr>
      <w:r>
        <w:rPr>
          <w:rFonts w:hint="eastAsia" w:ascii="宋体" w:hAnsi="宋体" w:cs="宋体"/>
          <w:sz w:val="28"/>
          <w:szCs w:val="28"/>
        </w:rPr>
        <w:t>2.</w:t>
      </w:r>
      <w:bookmarkEnd w:id="42"/>
      <w:bookmarkEnd w:id="43"/>
      <w:r>
        <w:rPr>
          <w:rFonts w:hint="eastAsia" w:ascii="宋体" w:hAnsi="宋体" w:cs="宋体"/>
          <w:sz w:val="28"/>
          <w:szCs w:val="28"/>
        </w:rPr>
        <w:t>采购代理机构信息</w:t>
      </w:r>
    </w:p>
    <w:p w14:paraId="3B10C3A3">
      <w:pPr>
        <w:spacing w:line="360" w:lineRule="auto"/>
        <w:ind w:firstLine="480"/>
        <w:rPr>
          <w:rFonts w:hint="eastAsia" w:ascii="宋体" w:hAnsi="宋体" w:cs="宋体"/>
          <w:sz w:val="28"/>
          <w:szCs w:val="28"/>
        </w:rPr>
      </w:pPr>
      <w:r>
        <w:rPr>
          <w:rFonts w:hint="eastAsia" w:ascii="宋体" w:hAnsi="宋体" w:cs="宋体"/>
          <w:sz w:val="28"/>
          <w:szCs w:val="28"/>
        </w:rPr>
        <w:t>名    称：江苏恒立工程项目管理有限公司</w:t>
      </w:r>
    </w:p>
    <w:p w14:paraId="0D2E1EF5">
      <w:pPr>
        <w:spacing w:line="360" w:lineRule="auto"/>
        <w:ind w:firstLine="480"/>
        <w:rPr>
          <w:rFonts w:hint="eastAsia" w:ascii="宋体" w:hAnsi="宋体" w:cs="宋体"/>
          <w:sz w:val="28"/>
          <w:szCs w:val="28"/>
        </w:rPr>
      </w:pPr>
      <w:r>
        <w:rPr>
          <w:rFonts w:hint="eastAsia" w:ascii="宋体" w:hAnsi="宋体" w:cs="宋体"/>
          <w:sz w:val="28"/>
          <w:szCs w:val="28"/>
        </w:rPr>
        <w:t>地    址：无锡市新吴区具区路108-19</w:t>
      </w:r>
    </w:p>
    <w:p w14:paraId="3D664F35">
      <w:pPr>
        <w:spacing w:line="360" w:lineRule="auto"/>
        <w:ind w:firstLine="480"/>
        <w:rPr>
          <w:rFonts w:hint="eastAsia" w:ascii="宋体" w:hAnsi="宋体" w:cs="宋体"/>
          <w:sz w:val="28"/>
          <w:szCs w:val="28"/>
        </w:rPr>
      </w:pPr>
      <w:r>
        <w:rPr>
          <w:rFonts w:hint="eastAsia" w:ascii="宋体" w:hAnsi="宋体" w:cs="宋体"/>
          <w:sz w:val="28"/>
          <w:szCs w:val="28"/>
        </w:rPr>
        <w:t>联系方式：15061810731、0510-85299212</w:t>
      </w:r>
    </w:p>
    <w:p w14:paraId="18F9728F">
      <w:pPr>
        <w:pStyle w:val="4"/>
        <w:keepNext w:val="0"/>
        <w:keepLines w:val="0"/>
        <w:spacing w:before="0" w:after="0" w:line="360" w:lineRule="auto"/>
        <w:ind w:firstLine="452"/>
        <w:jc w:val="left"/>
        <w:rPr>
          <w:rFonts w:hint="eastAsia" w:ascii="宋体" w:hAnsi="宋体" w:eastAsia="宋体" w:cs="宋体"/>
          <w:sz w:val="28"/>
          <w:szCs w:val="28"/>
          <w:lang w:eastAsia="zh-CN"/>
        </w:rPr>
      </w:pPr>
      <w:bookmarkStart w:id="44" w:name="_Toc14801"/>
      <w:r>
        <w:rPr>
          <w:rFonts w:hint="eastAsia" w:ascii="宋体" w:hAnsi="宋体" w:eastAsia="宋体" w:cs="宋体"/>
          <w:sz w:val="28"/>
          <w:szCs w:val="28"/>
          <w:lang w:eastAsia="zh-CN"/>
        </w:rPr>
        <w:t>八、其他</w:t>
      </w:r>
      <w:bookmarkEnd w:id="44"/>
    </w:p>
    <w:p w14:paraId="34AC844F">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（一）供应商“账号注册”及CA办理</w:t>
      </w:r>
    </w:p>
    <w:p w14:paraId="595C928E">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1.请有意参加本项目采购活动的供应商按以下流程进行操作：</w:t>
      </w:r>
    </w:p>
    <w:p w14:paraId="4F6F32D8">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1）点击“江苏省政府采购（苏采云）平台”（以下简称“苏采云”系统）选择供应商版块，点击“用户注册”按钮，进行账号注册，注册完成后需在系统中填写资质信息并提交。也可以直接通过http://jszfcg.jsczt.cn/进入界面。</w:t>
      </w:r>
    </w:p>
    <w:p w14:paraId="77FE5977">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（2）办理“意源”CA数字证书和“方正”电子签章（办理地址：无锡市滨湖区观山路199号12号楼二楼9号、10号窗口），办理指南链接：http://jsxcmm.com/help/help.html。</w:t>
      </w:r>
    </w:p>
    <w:p w14:paraId="73BB11A1">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（3）CA驱动下载：</w:t>
      </w:r>
    </w:p>
    <w:p w14:paraId="6AA040CD">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在“苏采云”系统账号登录页面，点击“驱动下载”链接中的“政务CA、方正签章控件驱动安装包及安装说明”可以直接下载驱动安装包，安装包中附有驱动安装手册。</w:t>
      </w:r>
    </w:p>
    <w:p w14:paraId="20E2E74B">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技术服务电话：0510-81827781（服务时间：工作日 9:00-11:30,13:00-17:00）</w:t>
      </w:r>
    </w:p>
    <w:p w14:paraId="3BCFF486">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2.完成“苏采云”系统账号注册的供应商方可在“苏采云”系统中进行CA绑定。登录“苏采云”系统，插入CA后，点击【账号设置】——【绑定CA】。</w:t>
      </w:r>
    </w:p>
    <w:p w14:paraId="33E48F13">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3.供应商应按上述要求提供相关材料信息，所提供的材料应均是真实的、准确的，若有违背，供应商自行承担由此而产生的一切后果。</w:t>
      </w:r>
    </w:p>
    <w:p w14:paraId="62518FEF">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4.如供应商未按上述要求操作，由此所产生的损失及风险由供应商自行承担。具体操作步骤详见《“苏采云”系统供应商操作手册》（以下简称《操作手册》），下载地址：无锡市政府采购网——资料下载——苏采云——</w:t>
      </w:r>
      <w:r>
        <w:fldChar w:fldCharType="begin"/>
      </w:r>
      <w:r>
        <w:instrText xml:space="preserve"> HYPERLINK "http://cz.wuxi.gov.cn/doc/2023/10/11/4080287.shtml" \o "http://cz.wuxi.gov.cn/doc/2023/10/11/4080287.shtml" </w:instrText>
      </w:r>
      <w:r>
        <w:fldChar w:fldCharType="separate"/>
      </w:r>
      <w:r>
        <w:rPr>
          <w:rFonts w:hint="eastAsia" w:ascii="宋体" w:hAnsi="宋体" w:cs="宋体"/>
          <w:sz w:val="28"/>
          <w:szCs w:val="28"/>
        </w:rPr>
        <w:t>“苏采云”系统供应商操作手册</w:t>
      </w:r>
      <w:r>
        <w:rPr>
          <w:rFonts w:hint="eastAsia" w:ascii="宋体" w:hAnsi="宋体" w:cs="宋体"/>
          <w:sz w:val="28"/>
          <w:szCs w:val="28"/>
        </w:rPr>
        <w:fldChar w:fldCharType="end"/>
      </w:r>
      <w:r>
        <w:rPr>
          <w:rFonts w:hint="eastAsia" w:ascii="宋体" w:hAnsi="宋体" w:cs="宋体"/>
          <w:sz w:val="28"/>
          <w:szCs w:val="28"/>
        </w:rPr>
        <w:t>。</w:t>
      </w:r>
    </w:p>
    <w:p w14:paraId="6E0BC154">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技术支持QQ：孙先生：442456465；王先生：1476328133。</w:t>
      </w:r>
    </w:p>
    <w:p w14:paraId="540496DF">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（二）完成项目参与，获取采购文件</w:t>
      </w:r>
    </w:p>
    <w:p w14:paraId="4F1CBD75">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供应商可在项目招标公告附件中查看公开采购文件，如确定参加本次采购活动，必须在采购文件提供期限内从“苏采云”系统中下载文件（“项目参与”——“采购项目参与”找到需要获取采购文件的项目，点击“我要参与”——“参与投标”——“下载文件”），完成项目参与，将“苏采云”系统中下载的采购文件（后缀名为“.kedt”）导入到“政府采购客户端”，离线按要求编制并加密投标文件（使用“CA数字证书”），导出加密的投标文件（后缀名为zip，不得超过150M）并在“苏采云”系统上传该加密的投标文件，对采购文件各项内容做出实质性响应，否则其投标文件无效。</w:t>
      </w:r>
    </w:p>
    <w:p w14:paraId="1C9D002E">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（三）有关本次采购的事项若存在变动或修改，敬请及时关注苏世建设管理集团有限公司在“江苏政府采购网”发布的更正公告。</w:t>
      </w:r>
    </w:p>
    <w:p w14:paraId="4E1CB3E9">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（四）本次采购不收取投标保证金。</w:t>
      </w:r>
    </w:p>
    <w:p w14:paraId="3E2ECB42">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（五）纸质投标文件：本项目为不见面开标，投标人无需递交纸质投标文件至现场，中标后中标供应商向采购代理机构提供与电子投标文件完全一致的纸质投标文件（2份）。</w:t>
      </w:r>
    </w:p>
    <w:p w14:paraId="2438861C">
      <w:pPr>
        <w:tabs>
          <w:tab w:val="left" w:pos="900"/>
        </w:tabs>
        <w:spacing w:line="360" w:lineRule="auto"/>
        <w:ind w:firstLine="480"/>
        <w:rPr>
          <w:rFonts w:hint="eastAsia" w:ascii="宋体" w:hAnsi="宋体" w:cs="宋体"/>
          <w:sz w:val="28"/>
          <w:szCs w:val="28"/>
        </w:rPr>
      </w:pPr>
      <w:r>
        <w:rPr>
          <w:rFonts w:hint="eastAsia" w:ascii="宋体" w:hAnsi="宋体" w:cs="宋体"/>
          <w:sz w:val="28"/>
          <w:szCs w:val="28"/>
        </w:rPr>
        <w:t>（六）本招标文件中涉及的盖章部分均可使用CA签章。</w:t>
      </w:r>
    </w:p>
    <w:p w14:paraId="277D9F90">
      <w:pPr>
        <w:tabs>
          <w:tab w:val="left" w:pos="900"/>
        </w:tabs>
        <w:spacing w:line="360" w:lineRule="auto"/>
        <w:ind w:firstLine="480"/>
        <w:rPr>
          <w:rFonts w:hint="eastAsia" w:ascii="宋体" w:hAnsi="宋体" w:cs="宋体"/>
          <w:bCs/>
          <w:sz w:val="28"/>
          <w:szCs w:val="28"/>
          <w:shd w:val="clear" w:color="FFFFFF" w:fill="D9D9D9"/>
        </w:rPr>
      </w:pPr>
    </w:p>
    <w:p w14:paraId="195F246B">
      <w:pPr>
        <w:tabs>
          <w:tab w:val="left" w:pos="1440"/>
        </w:tabs>
        <w:spacing w:line="360" w:lineRule="auto"/>
        <w:jc w:val="center"/>
        <w:outlineLvl w:val="0"/>
        <w:rPr>
          <w:rFonts w:hint="eastAsia" w:ascii="宋体" w:hAnsi="宋体" w:cs="宋体"/>
          <w:sz w:val="28"/>
          <w:szCs w:val="28"/>
        </w:rPr>
      </w:pPr>
      <w:r>
        <w:rPr>
          <w:rFonts w:hint="eastAsia" w:ascii="宋体" w:hAnsi="宋体" w:cs="宋体"/>
          <w:bCs/>
          <w:sz w:val="28"/>
          <w:szCs w:val="28"/>
          <w:shd w:val="clear" w:color="FFFFFF" w:fill="D9D9D9"/>
        </w:rPr>
        <w:br w:type="page" w:clear="all"/>
      </w:r>
      <w:bookmarkStart w:id="45" w:name="_Toc120614211"/>
      <w:bookmarkStart w:id="46" w:name="_Toc19243"/>
      <w:r>
        <w:rPr>
          <w:rFonts w:hint="eastAsia" w:ascii="宋体" w:hAnsi="宋体" w:cs="宋体"/>
          <w:b/>
          <w:bCs/>
          <w:sz w:val="28"/>
          <w:szCs w:val="28"/>
        </w:rPr>
        <w:t xml:space="preserve">第二章  </w:t>
      </w:r>
      <w:bookmarkEnd w:id="45"/>
      <w:bookmarkStart w:id="47" w:name="_Toc120614213"/>
      <w:bookmarkStart w:id="48" w:name="_Toc16938518"/>
      <w:bookmarkStart w:id="49" w:name="_Toc20823274"/>
      <w:bookmarkStart w:id="50" w:name="_Toc513029202"/>
      <w:r>
        <w:rPr>
          <w:rFonts w:hint="eastAsia" w:ascii="宋体" w:hAnsi="宋体" w:cs="宋体"/>
          <w:b/>
          <w:bCs/>
          <w:sz w:val="28"/>
          <w:szCs w:val="28"/>
        </w:rPr>
        <w:t>投标人须知</w:t>
      </w:r>
      <w:bookmarkEnd w:id="46"/>
      <w:bookmarkEnd w:id="47"/>
      <w:bookmarkEnd w:id="48"/>
      <w:bookmarkEnd w:id="49"/>
      <w:bookmarkEnd w:id="50"/>
    </w:p>
    <w:p w14:paraId="7204CCD3">
      <w:pPr>
        <w:pStyle w:val="6"/>
        <w:keepNext w:val="0"/>
        <w:keepLines w:val="0"/>
        <w:spacing w:before="0" w:after="0" w:line="360" w:lineRule="auto"/>
        <w:ind w:firstLine="452"/>
        <w:rPr>
          <w:rFonts w:hint="eastAsia" w:ascii="宋体" w:hAnsi="宋体" w:cs="宋体"/>
          <w:sz w:val="28"/>
          <w:szCs w:val="28"/>
          <w:lang w:eastAsia="zh-CN"/>
        </w:rPr>
      </w:pPr>
      <w:bookmarkStart w:id="51" w:name="_Toc16938519"/>
      <w:bookmarkStart w:id="52" w:name="_Toc20823275"/>
      <w:bookmarkStart w:id="53" w:name="_Toc120614214"/>
      <w:bookmarkStart w:id="54" w:name="_Toc513029203"/>
      <w:bookmarkStart w:id="55" w:name="_Toc27294"/>
      <w:r>
        <w:rPr>
          <w:rFonts w:hint="eastAsia" w:ascii="宋体" w:hAnsi="宋体" w:cs="宋体"/>
          <w:sz w:val="28"/>
          <w:szCs w:val="28"/>
          <w:lang w:eastAsia="zh-CN"/>
        </w:rPr>
        <w:t>一、总则</w:t>
      </w:r>
      <w:bookmarkEnd w:id="51"/>
      <w:bookmarkEnd w:id="52"/>
      <w:bookmarkEnd w:id="53"/>
      <w:bookmarkEnd w:id="54"/>
      <w:bookmarkEnd w:id="55"/>
    </w:p>
    <w:p w14:paraId="3D329E15">
      <w:pPr>
        <w:spacing w:line="360" w:lineRule="auto"/>
        <w:ind w:firstLine="422"/>
        <w:rPr>
          <w:rFonts w:hint="eastAsia" w:ascii="宋体" w:hAnsi="宋体" w:cs="宋体"/>
          <w:b/>
          <w:bCs/>
          <w:sz w:val="28"/>
          <w:szCs w:val="28"/>
        </w:rPr>
      </w:pPr>
      <w:bookmarkStart w:id="56" w:name="_Hlt16619475"/>
      <w:bookmarkEnd w:id="56"/>
      <w:bookmarkStart w:id="57" w:name="_Toc16938520"/>
      <w:bookmarkStart w:id="58" w:name="_Toc513029204"/>
      <w:bookmarkStart w:id="59" w:name="_Toc20823276"/>
      <w:r>
        <w:rPr>
          <w:rFonts w:hint="eastAsia" w:ascii="宋体" w:hAnsi="宋体" w:cs="宋体"/>
          <w:b/>
          <w:bCs/>
          <w:sz w:val="28"/>
          <w:szCs w:val="28"/>
        </w:rPr>
        <w:t>1.招标方式</w:t>
      </w:r>
      <w:bookmarkEnd w:id="57"/>
      <w:bookmarkEnd w:id="58"/>
      <w:bookmarkEnd w:id="59"/>
    </w:p>
    <w:p w14:paraId="59E766F7">
      <w:pPr>
        <w:spacing w:line="360" w:lineRule="auto"/>
        <w:ind w:firstLine="480"/>
        <w:rPr>
          <w:rFonts w:hint="eastAsia" w:ascii="宋体" w:hAnsi="宋体" w:cs="宋体"/>
          <w:sz w:val="28"/>
          <w:szCs w:val="28"/>
        </w:rPr>
      </w:pPr>
      <w:r>
        <w:rPr>
          <w:rFonts w:hint="eastAsia" w:ascii="宋体" w:hAnsi="宋体" w:cs="宋体"/>
          <w:sz w:val="28"/>
          <w:szCs w:val="28"/>
        </w:rPr>
        <w:t>1.1本次招标采取公开招标方式，本招标文件仅适用于招标公告中所述项目。</w:t>
      </w:r>
    </w:p>
    <w:p w14:paraId="1D65FBAE">
      <w:pPr>
        <w:spacing w:line="360" w:lineRule="auto"/>
        <w:ind w:firstLine="422"/>
        <w:rPr>
          <w:rFonts w:hint="eastAsia" w:ascii="宋体" w:hAnsi="宋体" w:cs="宋体"/>
          <w:b/>
          <w:bCs/>
          <w:sz w:val="28"/>
          <w:szCs w:val="28"/>
        </w:rPr>
      </w:pPr>
      <w:bookmarkStart w:id="60" w:name="_Toc513029205"/>
      <w:bookmarkStart w:id="61" w:name="_Toc20823277"/>
      <w:bookmarkStart w:id="62" w:name="_Toc16938521"/>
      <w:r>
        <w:rPr>
          <w:rFonts w:hint="eastAsia" w:ascii="宋体" w:hAnsi="宋体" w:cs="宋体"/>
          <w:b/>
          <w:bCs/>
          <w:sz w:val="28"/>
          <w:szCs w:val="28"/>
        </w:rPr>
        <w:t>2.</w:t>
      </w:r>
      <w:bookmarkEnd w:id="60"/>
      <w:bookmarkEnd w:id="61"/>
      <w:bookmarkEnd w:id="62"/>
      <w:r>
        <w:rPr>
          <w:rFonts w:hint="eastAsia" w:ascii="宋体" w:hAnsi="宋体" w:cs="宋体"/>
          <w:b/>
          <w:bCs/>
          <w:sz w:val="28"/>
          <w:szCs w:val="28"/>
        </w:rPr>
        <w:t>采购人、采购代理机构、投标人、联合体</w:t>
      </w:r>
    </w:p>
    <w:p w14:paraId="6C7515E7">
      <w:pPr>
        <w:spacing w:line="360" w:lineRule="auto"/>
        <w:ind w:firstLine="480"/>
        <w:rPr>
          <w:rFonts w:hint="eastAsia" w:ascii="宋体" w:hAnsi="宋体" w:cs="宋体"/>
          <w:sz w:val="28"/>
          <w:szCs w:val="28"/>
        </w:rPr>
      </w:pPr>
      <w:r>
        <w:rPr>
          <w:rFonts w:hint="eastAsia" w:ascii="宋体" w:hAnsi="宋体" w:cs="宋体"/>
          <w:sz w:val="28"/>
          <w:szCs w:val="28"/>
        </w:rPr>
        <w:t>2.1采购人、采购代理机构：指依法进行政府采购的国家机关、事业单位、团体组织，及其委托的采购代理机构。本项目采购人、采购代理机构见第一章《投标邀请》。</w:t>
      </w:r>
    </w:p>
    <w:p w14:paraId="62D63AFF">
      <w:pPr>
        <w:spacing w:line="360" w:lineRule="auto"/>
        <w:ind w:firstLine="480"/>
        <w:rPr>
          <w:rFonts w:hint="eastAsia" w:ascii="宋体" w:hAnsi="宋体" w:cs="宋体"/>
          <w:sz w:val="28"/>
          <w:szCs w:val="28"/>
        </w:rPr>
      </w:pPr>
      <w:r>
        <w:rPr>
          <w:rFonts w:hint="eastAsia" w:ascii="宋体" w:hAnsi="宋体" w:cs="宋体"/>
          <w:sz w:val="28"/>
          <w:szCs w:val="28"/>
        </w:rPr>
        <w:t>2.2投标人（也称“供应商”、“申请人”）：是指响应招标、参加投标竞争的法人、其他组织或者自然人。合格的投标人应满足招标公告中供应商的资格要求以及本文件实质性要求和条件的规定。</w:t>
      </w:r>
    </w:p>
    <w:p w14:paraId="4FA2410C">
      <w:pPr>
        <w:spacing w:line="360" w:lineRule="auto"/>
        <w:ind w:firstLine="480"/>
        <w:rPr>
          <w:rFonts w:hint="eastAsia" w:ascii="宋体" w:hAnsi="宋体" w:cs="宋体"/>
          <w:sz w:val="28"/>
          <w:szCs w:val="28"/>
        </w:rPr>
      </w:pPr>
      <w:r>
        <w:rPr>
          <w:rFonts w:hint="eastAsia" w:ascii="宋体" w:hAnsi="宋体" w:cs="宋体"/>
          <w:sz w:val="28"/>
          <w:szCs w:val="28"/>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1EA63F3B">
      <w:pPr>
        <w:spacing w:line="360" w:lineRule="auto"/>
        <w:ind w:firstLine="422"/>
        <w:rPr>
          <w:rFonts w:hint="eastAsia" w:ascii="宋体" w:hAnsi="宋体" w:cs="宋体"/>
          <w:b/>
          <w:bCs/>
          <w:sz w:val="28"/>
          <w:szCs w:val="28"/>
        </w:rPr>
      </w:pPr>
      <w:bookmarkStart w:id="63" w:name="_Toc20823278"/>
      <w:bookmarkStart w:id="64" w:name="_Toc16938522"/>
      <w:bookmarkStart w:id="65" w:name="_Toc513029206"/>
      <w:r>
        <w:rPr>
          <w:rFonts w:hint="eastAsia" w:ascii="宋体" w:hAnsi="宋体" w:cs="宋体"/>
          <w:b/>
          <w:bCs/>
          <w:sz w:val="28"/>
          <w:szCs w:val="28"/>
        </w:rPr>
        <w:t>3.适用法律</w:t>
      </w:r>
      <w:bookmarkEnd w:id="63"/>
      <w:bookmarkEnd w:id="64"/>
      <w:bookmarkEnd w:id="65"/>
    </w:p>
    <w:p w14:paraId="6AD4740D">
      <w:pPr>
        <w:spacing w:line="360" w:lineRule="auto"/>
        <w:ind w:firstLine="480"/>
        <w:rPr>
          <w:rFonts w:hint="eastAsia" w:ascii="宋体" w:hAnsi="宋体" w:cs="宋体"/>
          <w:sz w:val="28"/>
          <w:szCs w:val="28"/>
        </w:rPr>
      </w:pPr>
      <w:r>
        <w:rPr>
          <w:rFonts w:hint="eastAsia" w:ascii="宋体" w:hAnsi="宋体" w:cs="宋体"/>
          <w:sz w:val="28"/>
          <w:szCs w:val="28"/>
        </w:rPr>
        <w:t>3.1 本次招标及由此产生的合同受中华人民共和国有关的法律法规制约和保护。</w:t>
      </w:r>
    </w:p>
    <w:p w14:paraId="73750AB5">
      <w:pPr>
        <w:spacing w:line="360" w:lineRule="auto"/>
        <w:ind w:firstLine="422"/>
        <w:rPr>
          <w:rFonts w:hint="eastAsia" w:ascii="宋体" w:hAnsi="宋体" w:cs="宋体"/>
          <w:b/>
          <w:bCs/>
          <w:sz w:val="28"/>
          <w:szCs w:val="28"/>
        </w:rPr>
      </w:pPr>
      <w:bookmarkStart w:id="66" w:name="_Toc20823279"/>
      <w:bookmarkStart w:id="67" w:name="_Toc513029207"/>
      <w:bookmarkStart w:id="68" w:name="_Toc16938523"/>
      <w:bookmarkStart w:id="69" w:name="_Toc462564067"/>
      <w:r>
        <w:rPr>
          <w:rFonts w:hint="eastAsia" w:ascii="宋体" w:hAnsi="宋体" w:cs="宋体"/>
          <w:b/>
          <w:bCs/>
          <w:sz w:val="28"/>
          <w:szCs w:val="28"/>
        </w:rPr>
        <w:t>4.投标费用</w:t>
      </w:r>
      <w:bookmarkEnd w:id="66"/>
      <w:bookmarkEnd w:id="67"/>
      <w:bookmarkEnd w:id="68"/>
      <w:bookmarkEnd w:id="69"/>
    </w:p>
    <w:p w14:paraId="6C28C8D9">
      <w:pPr>
        <w:spacing w:line="360" w:lineRule="auto"/>
        <w:ind w:firstLine="480"/>
        <w:rPr>
          <w:rFonts w:hint="eastAsia" w:ascii="宋体" w:hAnsi="宋体" w:cs="宋体"/>
          <w:sz w:val="28"/>
          <w:szCs w:val="28"/>
        </w:rPr>
      </w:pPr>
      <w:r>
        <w:rPr>
          <w:rFonts w:hint="eastAsia" w:ascii="宋体" w:hAnsi="宋体" w:cs="宋体"/>
          <w:bCs/>
          <w:sz w:val="28"/>
          <w:szCs w:val="28"/>
        </w:rPr>
        <w:t>4.1</w:t>
      </w:r>
      <w:r>
        <w:rPr>
          <w:rFonts w:hint="eastAsia" w:ascii="宋体" w:hAnsi="宋体" w:cs="宋体"/>
          <w:sz w:val="28"/>
          <w:szCs w:val="28"/>
        </w:rPr>
        <w:t>投标人应自行承担所有与参加投标有关的费用，无论投标过程中的做法和结果如何，江苏恒立工程项目管理有限公司（以下简称招标代理机构）在任何情况下均无义务和责任承担这些费用。</w:t>
      </w:r>
    </w:p>
    <w:p w14:paraId="73AE19DA">
      <w:pPr>
        <w:spacing w:line="360" w:lineRule="auto"/>
        <w:ind w:firstLine="480"/>
        <w:rPr>
          <w:rFonts w:hint="eastAsia" w:ascii="宋体" w:hAnsi="宋体" w:cs="宋体"/>
          <w:sz w:val="28"/>
          <w:szCs w:val="28"/>
        </w:rPr>
      </w:pPr>
      <w:r>
        <w:rPr>
          <w:rFonts w:hint="eastAsia" w:ascii="宋体" w:hAnsi="宋体" w:cs="宋体"/>
          <w:sz w:val="28"/>
          <w:szCs w:val="28"/>
        </w:rPr>
        <w:t>4.2本项目采购代理服务费由中标单位支付，以中标金额为计费基础，按差额定率累进法计算，收费标准为：中标金额100万元以下费率为成交金额的1.5%,100万元-500万元费率为成交金额的0.8%，在此基础上打七折。</w:t>
      </w:r>
    </w:p>
    <w:p w14:paraId="7922A51F">
      <w:pPr>
        <w:spacing w:line="360" w:lineRule="auto"/>
        <w:ind w:firstLine="422"/>
        <w:rPr>
          <w:rFonts w:hint="eastAsia" w:ascii="宋体" w:hAnsi="宋体" w:cs="宋体"/>
          <w:b/>
          <w:bCs/>
          <w:sz w:val="28"/>
          <w:szCs w:val="28"/>
        </w:rPr>
      </w:pPr>
      <w:r>
        <w:rPr>
          <w:rFonts w:hint="eastAsia" w:ascii="宋体" w:hAnsi="宋体" w:cs="宋体"/>
          <w:b/>
          <w:bCs/>
          <w:sz w:val="28"/>
          <w:szCs w:val="28"/>
        </w:rPr>
        <w:t>5.招标文件的约束力</w:t>
      </w:r>
    </w:p>
    <w:p w14:paraId="412589E0">
      <w:pPr>
        <w:spacing w:line="360" w:lineRule="auto"/>
        <w:ind w:firstLine="480"/>
        <w:rPr>
          <w:rFonts w:hint="eastAsia" w:ascii="宋体" w:hAnsi="宋体" w:cs="宋体"/>
          <w:sz w:val="28"/>
          <w:szCs w:val="28"/>
        </w:rPr>
      </w:pPr>
      <w:r>
        <w:rPr>
          <w:rFonts w:hint="eastAsia" w:ascii="宋体" w:hAnsi="宋体" w:cs="宋体"/>
          <w:bCs/>
          <w:sz w:val="28"/>
          <w:szCs w:val="28"/>
        </w:rPr>
        <w:t>5.1</w:t>
      </w:r>
      <w:r>
        <w:rPr>
          <w:rFonts w:hint="eastAsia" w:ascii="宋体" w:hAnsi="宋体" w:cs="宋体"/>
          <w:sz w:val="28"/>
          <w:szCs w:val="28"/>
        </w:rPr>
        <w:t>投标人一旦参加本项目采购活动，即被认为接受了本招标文件的规定和约束。</w:t>
      </w:r>
    </w:p>
    <w:p w14:paraId="58273AB4">
      <w:pPr>
        <w:pStyle w:val="6"/>
        <w:keepNext w:val="0"/>
        <w:keepLines w:val="0"/>
        <w:spacing w:before="0" w:after="0" w:line="360" w:lineRule="auto"/>
        <w:ind w:firstLine="452"/>
        <w:rPr>
          <w:rFonts w:hint="eastAsia" w:ascii="宋体" w:hAnsi="宋体" w:cs="宋体"/>
          <w:sz w:val="28"/>
          <w:szCs w:val="28"/>
          <w:lang w:eastAsia="zh-CN"/>
        </w:rPr>
      </w:pPr>
      <w:bookmarkStart w:id="70" w:name="_Toc16938525"/>
      <w:bookmarkStart w:id="71" w:name="_Toc513029209"/>
      <w:bookmarkStart w:id="72" w:name="_Toc20823281"/>
      <w:bookmarkStart w:id="73" w:name="_Toc120614215"/>
      <w:bookmarkStart w:id="74" w:name="_Toc24625"/>
      <w:r>
        <w:rPr>
          <w:rFonts w:hint="eastAsia" w:ascii="宋体" w:hAnsi="宋体" w:cs="宋体"/>
          <w:sz w:val="28"/>
          <w:szCs w:val="28"/>
          <w:lang w:eastAsia="zh-CN"/>
        </w:rPr>
        <w:t>二、招标文件</w:t>
      </w:r>
      <w:bookmarkEnd w:id="70"/>
      <w:bookmarkEnd w:id="71"/>
      <w:bookmarkEnd w:id="72"/>
      <w:bookmarkEnd w:id="73"/>
      <w:bookmarkEnd w:id="74"/>
    </w:p>
    <w:p w14:paraId="7403ED8B">
      <w:pPr>
        <w:spacing w:line="360" w:lineRule="auto"/>
        <w:ind w:firstLine="422"/>
        <w:rPr>
          <w:rFonts w:hint="eastAsia" w:ascii="宋体" w:hAnsi="宋体" w:cs="宋体"/>
          <w:b/>
          <w:bCs/>
          <w:sz w:val="28"/>
          <w:szCs w:val="28"/>
        </w:rPr>
      </w:pPr>
      <w:bookmarkStart w:id="75" w:name="_Toc20823282"/>
      <w:bookmarkStart w:id="76" w:name="_Toc513029210"/>
      <w:bookmarkStart w:id="77" w:name="_Toc16938526"/>
      <w:r>
        <w:rPr>
          <w:rFonts w:hint="eastAsia" w:ascii="宋体" w:hAnsi="宋体" w:cs="宋体"/>
          <w:b/>
          <w:bCs/>
          <w:sz w:val="28"/>
          <w:szCs w:val="28"/>
        </w:rPr>
        <w:t>6.招标文件构成</w:t>
      </w:r>
      <w:bookmarkEnd w:id="75"/>
      <w:bookmarkEnd w:id="76"/>
      <w:bookmarkEnd w:id="77"/>
    </w:p>
    <w:p w14:paraId="55BCEBC0">
      <w:pPr>
        <w:spacing w:line="360" w:lineRule="auto"/>
        <w:ind w:firstLine="480"/>
        <w:rPr>
          <w:rFonts w:hint="eastAsia" w:ascii="宋体" w:hAnsi="宋体" w:cs="宋体"/>
          <w:sz w:val="28"/>
          <w:szCs w:val="28"/>
        </w:rPr>
      </w:pPr>
      <w:r>
        <w:rPr>
          <w:rFonts w:hint="eastAsia" w:ascii="宋体" w:hAnsi="宋体" w:cs="宋体"/>
          <w:bCs/>
          <w:sz w:val="28"/>
          <w:szCs w:val="28"/>
        </w:rPr>
        <w:t>6.1</w:t>
      </w:r>
      <w:r>
        <w:rPr>
          <w:rFonts w:hint="eastAsia" w:ascii="宋体" w:hAnsi="宋体" w:cs="宋体"/>
          <w:sz w:val="28"/>
          <w:szCs w:val="28"/>
        </w:rPr>
        <w:t>招标文件由以下部分组成：</w:t>
      </w:r>
    </w:p>
    <w:p w14:paraId="4BAD0123">
      <w:pPr>
        <w:spacing w:line="360" w:lineRule="auto"/>
        <w:ind w:firstLine="480"/>
        <w:rPr>
          <w:rFonts w:hint="eastAsia" w:ascii="宋体" w:hAnsi="宋体" w:cs="宋体"/>
          <w:sz w:val="28"/>
          <w:szCs w:val="28"/>
        </w:rPr>
      </w:pPr>
      <w:r>
        <w:rPr>
          <w:rFonts w:hint="eastAsia" w:ascii="宋体" w:hAnsi="宋体" w:cs="宋体"/>
          <w:sz w:val="28"/>
          <w:szCs w:val="28"/>
        </w:rPr>
        <w:t>（1）投标邀请</w:t>
      </w:r>
    </w:p>
    <w:p w14:paraId="47117421">
      <w:pPr>
        <w:spacing w:line="360" w:lineRule="auto"/>
        <w:ind w:firstLine="480"/>
        <w:rPr>
          <w:rFonts w:hint="eastAsia" w:ascii="宋体" w:hAnsi="宋体" w:cs="宋体"/>
          <w:sz w:val="28"/>
          <w:szCs w:val="28"/>
        </w:rPr>
      </w:pPr>
      <w:r>
        <w:rPr>
          <w:rFonts w:hint="eastAsia" w:ascii="宋体" w:hAnsi="宋体" w:cs="宋体"/>
          <w:sz w:val="28"/>
          <w:szCs w:val="28"/>
        </w:rPr>
        <w:t>（2）投标人须知</w:t>
      </w:r>
    </w:p>
    <w:p w14:paraId="03A0FCB8">
      <w:pPr>
        <w:spacing w:line="360" w:lineRule="auto"/>
        <w:ind w:firstLine="480"/>
        <w:rPr>
          <w:rFonts w:hint="eastAsia" w:ascii="宋体" w:hAnsi="宋体" w:cs="宋体"/>
          <w:sz w:val="28"/>
          <w:szCs w:val="28"/>
        </w:rPr>
      </w:pPr>
      <w:r>
        <w:rPr>
          <w:rFonts w:hint="eastAsia" w:ascii="宋体" w:hAnsi="宋体" w:cs="宋体"/>
          <w:sz w:val="28"/>
          <w:szCs w:val="28"/>
        </w:rPr>
        <w:t>（3）合同文本</w:t>
      </w:r>
    </w:p>
    <w:p w14:paraId="520BD371">
      <w:pPr>
        <w:spacing w:line="360" w:lineRule="auto"/>
        <w:ind w:firstLine="480"/>
        <w:rPr>
          <w:rFonts w:hint="eastAsia" w:ascii="宋体" w:hAnsi="宋体" w:cs="宋体"/>
          <w:sz w:val="28"/>
          <w:szCs w:val="28"/>
        </w:rPr>
      </w:pPr>
      <w:r>
        <w:rPr>
          <w:rFonts w:hint="eastAsia" w:ascii="宋体" w:hAnsi="宋体" w:cs="宋体"/>
          <w:sz w:val="28"/>
          <w:szCs w:val="28"/>
        </w:rPr>
        <w:t>（4）采购需求</w:t>
      </w:r>
    </w:p>
    <w:p w14:paraId="2ABB8386">
      <w:pPr>
        <w:spacing w:line="360" w:lineRule="auto"/>
        <w:ind w:firstLine="480"/>
        <w:rPr>
          <w:rFonts w:hint="eastAsia" w:ascii="宋体" w:hAnsi="宋体" w:cs="宋体"/>
          <w:sz w:val="28"/>
          <w:szCs w:val="28"/>
        </w:rPr>
      </w:pPr>
      <w:r>
        <w:rPr>
          <w:rFonts w:hint="eastAsia" w:ascii="宋体" w:hAnsi="宋体" w:cs="宋体"/>
          <w:sz w:val="28"/>
          <w:szCs w:val="28"/>
        </w:rPr>
        <w:t>（5）评标方法与评标标准</w:t>
      </w:r>
    </w:p>
    <w:p w14:paraId="76B16D9D">
      <w:pPr>
        <w:spacing w:line="360" w:lineRule="auto"/>
        <w:ind w:firstLine="480"/>
        <w:rPr>
          <w:rFonts w:hint="eastAsia" w:ascii="宋体" w:hAnsi="宋体" w:cs="宋体"/>
          <w:sz w:val="28"/>
          <w:szCs w:val="28"/>
        </w:rPr>
      </w:pPr>
      <w:r>
        <w:rPr>
          <w:rFonts w:hint="eastAsia" w:ascii="宋体" w:hAnsi="宋体" w:cs="宋体"/>
          <w:sz w:val="28"/>
          <w:szCs w:val="28"/>
        </w:rPr>
        <w:t>（6）投标文件内容与格式</w:t>
      </w:r>
    </w:p>
    <w:p w14:paraId="0FC71A3F">
      <w:pPr>
        <w:spacing w:line="360" w:lineRule="auto"/>
        <w:ind w:firstLine="480"/>
        <w:rPr>
          <w:rFonts w:hint="eastAsia" w:ascii="宋体" w:hAnsi="宋体" w:cs="宋体"/>
          <w:sz w:val="28"/>
          <w:szCs w:val="28"/>
        </w:rPr>
      </w:pPr>
      <w:r>
        <w:rPr>
          <w:rFonts w:hint="eastAsia" w:ascii="宋体" w:hAnsi="宋体" w:cs="宋体"/>
          <w:sz w:val="28"/>
          <w:szCs w:val="28"/>
        </w:rPr>
        <w:t>请仔细检查招标文件是否齐全，如有缺漏请立即与招标代理机构联系解决。</w:t>
      </w:r>
    </w:p>
    <w:p w14:paraId="6446A040">
      <w:pPr>
        <w:spacing w:line="360" w:lineRule="auto"/>
        <w:ind w:firstLine="480"/>
        <w:rPr>
          <w:rFonts w:hint="eastAsia" w:ascii="宋体" w:hAnsi="宋体" w:cs="宋体"/>
          <w:sz w:val="28"/>
          <w:szCs w:val="28"/>
        </w:rPr>
      </w:pPr>
      <w:r>
        <w:rPr>
          <w:rFonts w:hint="eastAsia" w:ascii="宋体" w:hAnsi="宋体" w:cs="宋体"/>
          <w:sz w:val="28"/>
          <w:szCs w:val="28"/>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47EAE64">
      <w:pPr>
        <w:spacing w:line="360" w:lineRule="auto"/>
        <w:ind w:firstLine="422"/>
        <w:rPr>
          <w:rFonts w:hint="eastAsia" w:ascii="宋体" w:hAnsi="宋体" w:cs="宋体"/>
          <w:b/>
          <w:bCs/>
          <w:sz w:val="28"/>
          <w:szCs w:val="28"/>
        </w:rPr>
      </w:pPr>
      <w:bookmarkStart w:id="78" w:name="_Toc16938527"/>
      <w:bookmarkStart w:id="79" w:name="_Toc513029211"/>
      <w:bookmarkStart w:id="80" w:name="_Toc462564070"/>
      <w:bookmarkStart w:id="81" w:name="_Toc20823283"/>
      <w:r>
        <w:rPr>
          <w:rFonts w:hint="eastAsia" w:ascii="宋体" w:hAnsi="宋体" w:cs="宋体"/>
          <w:b/>
          <w:bCs/>
          <w:sz w:val="28"/>
          <w:szCs w:val="28"/>
        </w:rPr>
        <w:t>7.招标文件的澄清</w:t>
      </w:r>
      <w:bookmarkEnd w:id="78"/>
      <w:bookmarkEnd w:id="79"/>
      <w:bookmarkEnd w:id="80"/>
      <w:bookmarkEnd w:id="81"/>
    </w:p>
    <w:p w14:paraId="0AF4DE77">
      <w:pPr>
        <w:spacing w:line="360" w:lineRule="auto"/>
        <w:ind w:firstLine="480"/>
        <w:rPr>
          <w:rFonts w:hint="eastAsia" w:ascii="宋体" w:hAnsi="宋体" w:cs="宋体"/>
          <w:bCs/>
          <w:sz w:val="28"/>
          <w:szCs w:val="28"/>
        </w:rPr>
      </w:pPr>
      <w:r>
        <w:rPr>
          <w:rFonts w:hint="eastAsia" w:ascii="宋体" w:hAnsi="宋体" w:cs="宋体"/>
          <w:bCs/>
          <w:sz w:val="28"/>
          <w:szCs w:val="28"/>
        </w:rPr>
        <w:t>7.1本项目不召开开标前答疑会，投标人如有需要对招标文件要求澄清的问题，应在投标截止期至少十五日前按招标公告或招标文件中的通讯地址，参照本章下述28.4条款的规定向采购人或招标代理机构以书面形式提出。</w:t>
      </w:r>
    </w:p>
    <w:p w14:paraId="6F072E2E">
      <w:pPr>
        <w:spacing w:line="360" w:lineRule="auto"/>
        <w:ind w:firstLine="422"/>
        <w:rPr>
          <w:rFonts w:hint="eastAsia" w:ascii="宋体" w:hAnsi="宋体" w:cs="宋体"/>
          <w:b/>
          <w:bCs/>
          <w:sz w:val="28"/>
          <w:szCs w:val="28"/>
        </w:rPr>
      </w:pPr>
      <w:bookmarkStart w:id="82" w:name="_Toc16938528"/>
      <w:bookmarkStart w:id="83" w:name="_Toc462564071"/>
      <w:bookmarkStart w:id="84" w:name="_Toc20823284"/>
      <w:bookmarkStart w:id="85" w:name="_Toc513029212"/>
      <w:r>
        <w:rPr>
          <w:rFonts w:hint="eastAsia" w:ascii="宋体" w:hAnsi="宋体" w:cs="宋体"/>
          <w:b/>
          <w:bCs/>
          <w:sz w:val="28"/>
          <w:szCs w:val="28"/>
        </w:rPr>
        <w:t>8.招标文件的修改</w:t>
      </w:r>
      <w:bookmarkEnd w:id="82"/>
      <w:bookmarkEnd w:id="83"/>
      <w:bookmarkEnd w:id="84"/>
      <w:bookmarkEnd w:id="85"/>
    </w:p>
    <w:p w14:paraId="01838856">
      <w:pPr>
        <w:spacing w:line="360" w:lineRule="auto"/>
        <w:ind w:firstLine="480"/>
        <w:rPr>
          <w:rFonts w:hint="eastAsia" w:ascii="宋体" w:hAnsi="宋体" w:cs="宋体"/>
          <w:bCs/>
          <w:sz w:val="28"/>
          <w:szCs w:val="28"/>
        </w:rPr>
      </w:pPr>
      <w:r>
        <w:rPr>
          <w:rFonts w:hint="eastAsia" w:ascii="宋体" w:hAnsi="宋体" w:cs="宋体"/>
          <w:bCs/>
          <w:sz w:val="28"/>
          <w:szCs w:val="28"/>
        </w:rPr>
        <w:t>8.1招标代理机构可在投标截止时间十五日前对招标文件进行必要的澄清或者修改，不足十五日的，将顺延提交投标文件的截止时间和开标日期。</w:t>
      </w:r>
    </w:p>
    <w:p w14:paraId="2E11F4D4">
      <w:pPr>
        <w:spacing w:line="360" w:lineRule="auto"/>
        <w:ind w:firstLine="480"/>
        <w:rPr>
          <w:rFonts w:hint="eastAsia" w:ascii="宋体" w:hAnsi="宋体" w:cs="宋体"/>
          <w:sz w:val="28"/>
          <w:szCs w:val="28"/>
        </w:rPr>
      </w:pPr>
      <w:r>
        <w:rPr>
          <w:rFonts w:hint="eastAsia" w:ascii="宋体" w:hAnsi="宋体" w:cs="宋体"/>
          <w:sz w:val="28"/>
          <w:szCs w:val="28"/>
        </w:rPr>
        <w:t>8.2</w:t>
      </w:r>
      <w:r>
        <w:rPr>
          <w:rFonts w:hint="eastAsia" w:ascii="宋体" w:hAnsi="宋体" w:cs="宋体"/>
          <w:bCs/>
          <w:sz w:val="28"/>
          <w:szCs w:val="28"/>
        </w:rPr>
        <w:t>如需对招标文件进行澄清或修改，招标代理机构将在无锡政府采购网、江苏政府采购网发布更正公告，澄清或修改的内容为招标文件的组成部分，并对投标人具有约束力。投标人应在投标截止时间前</w:t>
      </w:r>
      <w:r>
        <w:rPr>
          <w:rFonts w:hint="eastAsia" w:ascii="宋体" w:hAnsi="宋体" w:cs="宋体"/>
          <w:sz w:val="28"/>
          <w:szCs w:val="28"/>
        </w:rPr>
        <w:t>登录</w:t>
      </w:r>
      <w:r>
        <w:rPr>
          <w:rFonts w:hint="eastAsia" w:ascii="宋体" w:hAnsi="宋体" w:cs="宋体"/>
          <w:bCs/>
          <w:sz w:val="28"/>
          <w:szCs w:val="28"/>
        </w:rPr>
        <w:t>“苏采云”系统</w:t>
      </w:r>
      <w:r>
        <w:rPr>
          <w:rFonts w:hint="eastAsia" w:ascii="宋体" w:hAnsi="宋体" w:cs="宋体"/>
          <w:sz w:val="28"/>
          <w:szCs w:val="28"/>
        </w:rPr>
        <w:t>或</w:t>
      </w:r>
      <w:r>
        <w:rPr>
          <w:rFonts w:hint="eastAsia" w:ascii="宋体" w:hAnsi="宋体" w:cs="宋体"/>
          <w:bCs/>
          <w:sz w:val="28"/>
          <w:szCs w:val="28"/>
        </w:rPr>
        <w:t>关注原招标公告媒体上发布的更正公告</w:t>
      </w:r>
      <w:r>
        <w:rPr>
          <w:rFonts w:hint="eastAsia" w:ascii="宋体" w:hAnsi="宋体" w:cs="宋体"/>
          <w:sz w:val="28"/>
          <w:szCs w:val="28"/>
        </w:rPr>
        <w:t>。</w:t>
      </w:r>
      <w:r>
        <w:rPr>
          <w:rFonts w:hint="eastAsia" w:ascii="宋体" w:hAnsi="宋体" w:cs="宋体"/>
          <w:bCs/>
          <w:sz w:val="28"/>
          <w:szCs w:val="28"/>
        </w:rPr>
        <w:t>因投标人未尽注意义务，未及时更新上传投标文件</w:t>
      </w:r>
      <w:r>
        <w:rPr>
          <w:rFonts w:hint="eastAsia" w:ascii="宋体" w:hAnsi="宋体" w:cs="宋体"/>
          <w:sz w:val="28"/>
          <w:szCs w:val="28"/>
        </w:rPr>
        <w:t>或未</w:t>
      </w:r>
      <w:r>
        <w:rPr>
          <w:rFonts w:hint="eastAsia" w:ascii="宋体" w:hAnsi="宋体" w:cs="宋体"/>
          <w:bCs/>
          <w:sz w:val="28"/>
          <w:szCs w:val="28"/>
        </w:rPr>
        <w:t>全面地关注更正公告导致其提交的投标材料不符合本项目相关招标要求，而造成的损失及风险（包括但不限于未中标）由投标人自行承担。</w:t>
      </w:r>
    </w:p>
    <w:p w14:paraId="01EA3B98">
      <w:pPr>
        <w:pStyle w:val="6"/>
        <w:keepNext w:val="0"/>
        <w:keepLines w:val="0"/>
        <w:spacing w:before="0" w:after="0" w:line="360" w:lineRule="auto"/>
        <w:ind w:firstLine="452"/>
        <w:rPr>
          <w:rFonts w:hint="eastAsia" w:ascii="宋体" w:hAnsi="宋体" w:cs="宋体"/>
          <w:sz w:val="28"/>
          <w:szCs w:val="28"/>
          <w:lang w:eastAsia="zh-CN"/>
        </w:rPr>
      </w:pPr>
      <w:bookmarkStart w:id="86" w:name="_Toc20823285"/>
      <w:bookmarkStart w:id="87" w:name="_Toc22623"/>
      <w:bookmarkStart w:id="88" w:name="_Toc16938529"/>
      <w:bookmarkStart w:id="89" w:name="_Toc462564072"/>
      <w:bookmarkStart w:id="90" w:name="_Toc120614216"/>
      <w:bookmarkStart w:id="91" w:name="_Toc513029213"/>
      <w:r>
        <w:rPr>
          <w:rFonts w:hint="eastAsia" w:ascii="宋体" w:hAnsi="宋体" w:cs="宋体"/>
          <w:sz w:val="28"/>
          <w:szCs w:val="28"/>
          <w:lang w:eastAsia="zh-CN"/>
        </w:rPr>
        <w:t>三、投标文件的编制</w:t>
      </w:r>
      <w:bookmarkEnd w:id="86"/>
      <w:bookmarkEnd w:id="87"/>
      <w:bookmarkEnd w:id="88"/>
      <w:bookmarkEnd w:id="89"/>
      <w:bookmarkEnd w:id="90"/>
      <w:bookmarkEnd w:id="91"/>
    </w:p>
    <w:p w14:paraId="11FCD548">
      <w:pPr>
        <w:spacing w:line="360" w:lineRule="auto"/>
        <w:ind w:firstLine="422"/>
        <w:rPr>
          <w:rFonts w:hint="eastAsia" w:ascii="宋体" w:hAnsi="宋体" w:cs="宋体"/>
          <w:b/>
          <w:bCs/>
          <w:sz w:val="28"/>
          <w:szCs w:val="28"/>
        </w:rPr>
      </w:pPr>
      <w:bookmarkStart w:id="92" w:name="_Toc462564073"/>
      <w:bookmarkStart w:id="93" w:name="_Toc513029214"/>
      <w:bookmarkStart w:id="94" w:name="_Toc16938530"/>
      <w:bookmarkStart w:id="95" w:name="_Toc20823286"/>
      <w:r>
        <w:rPr>
          <w:rFonts w:hint="eastAsia" w:ascii="宋体" w:hAnsi="宋体" w:cs="宋体"/>
          <w:b/>
          <w:bCs/>
          <w:sz w:val="28"/>
          <w:szCs w:val="28"/>
        </w:rPr>
        <w:t>9.投标文件的语言及度量衡单位</w:t>
      </w:r>
      <w:bookmarkEnd w:id="92"/>
      <w:bookmarkEnd w:id="93"/>
      <w:bookmarkEnd w:id="94"/>
      <w:bookmarkEnd w:id="95"/>
    </w:p>
    <w:p w14:paraId="2B8ED695">
      <w:pPr>
        <w:spacing w:line="360" w:lineRule="auto"/>
        <w:ind w:firstLine="480"/>
        <w:rPr>
          <w:rFonts w:hint="eastAsia" w:ascii="宋体" w:hAnsi="宋体" w:cs="宋体"/>
          <w:sz w:val="28"/>
          <w:szCs w:val="28"/>
        </w:rPr>
      </w:pPr>
      <w:r>
        <w:rPr>
          <w:rFonts w:hint="eastAsia" w:ascii="宋体" w:hAnsi="宋体" w:cs="宋体"/>
          <w:bCs/>
          <w:sz w:val="28"/>
          <w:szCs w:val="28"/>
        </w:rPr>
        <w:t>9.1</w:t>
      </w:r>
      <w:r>
        <w:rPr>
          <w:rFonts w:hint="eastAsia" w:ascii="宋体" w:hAnsi="宋体" w:cs="宋体"/>
          <w:sz w:val="28"/>
          <w:szCs w:val="28"/>
        </w:rPr>
        <w:t>投标人提交的投标文件以及投标人与招标代理机构就有关投标的所有来往通知、函件和文件均应使用</w:t>
      </w:r>
      <w:r>
        <w:rPr>
          <w:rFonts w:hint="eastAsia" w:ascii="宋体" w:hAnsi="宋体" w:cs="宋体"/>
          <w:bCs/>
          <w:sz w:val="28"/>
          <w:szCs w:val="28"/>
        </w:rPr>
        <w:t>简体中文（规格、型号辅助符号例外）</w:t>
      </w:r>
      <w:r>
        <w:rPr>
          <w:rFonts w:hint="eastAsia" w:ascii="宋体" w:hAnsi="宋体" w:cs="宋体"/>
          <w:sz w:val="28"/>
          <w:szCs w:val="28"/>
        </w:rPr>
        <w:t>。</w:t>
      </w:r>
    </w:p>
    <w:p w14:paraId="21CAD36E">
      <w:pPr>
        <w:spacing w:line="360" w:lineRule="auto"/>
        <w:ind w:firstLine="480"/>
        <w:rPr>
          <w:rFonts w:hint="eastAsia" w:ascii="宋体" w:hAnsi="宋体" w:cs="宋体"/>
          <w:sz w:val="28"/>
          <w:szCs w:val="28"/>
        </w:rPr>
      </w:pPr>
      <w:r>
        <w:rPr>
          <w:rFonts w:hint="eastAsia" w:ascii="宋体" w:hAnsi="宋体" w:cs="宋体"/>
          <w:bCs/>
          <w:sz w:val="28"/>
          <w:szCs w:val="28"/>
        </w:rPr>
        <w:t>9.2</w:t>
      </w:r>
      <w:r>
        <w:rPr>
          <w:rFonts w:hint="eastAsia" w:ascii="宋体" w:hAnsi="宋体" w:cs="宋体"/>
          <w:sz w:val="28"/>
          <w:szCs w:val="28"/>
        </w:rPr>
        <w:t>除技术性能另有规定外，投标文件所使用的度量衡单位，均须采用国家法定计量单位。</w:t>
      </w:r>
    </w:p>
    <w:p w14:paraId="7D1DF51E">
      <w:pPr>
        <w:spacing w:line="360" w:lineRule="auto"/>
        <w:ind w:firstLine="422"/>
        <w:rPr>
          <w:rFonts w:hint="eastAsia" w:ascii="宋体" w:hAnsi="宋体" w:cs="宋体"/>
          <w:b/>
          <w:bCs/>
          <w:sz w:val="28"/>
          <w:szCs w:val="28"/>
        </w:rPr>
      </w:pPr>
      <w:bookmarkStart w:id="96" w:name="_Toc16938531"/>
      <w:bookmarkStart w:id="97" w:name="_Toc462564074"/>
      <w:bookmarkStart w:id="98" w:name="_Toc20823287"/>
      <w:bookmarkStart w:id="99" w:name="_Toc513029215"/>
      <w:r>
        <w:rPr>
          <w:rFonts w:hint="eastAsia" w:ascii="宋体" w:hAnsi="宋体" w:cs="宋体"/>
          <w:b/>
          <w:bCs/>
          <w:sz w:val="28"/>
          <w:szCs w:val="28"/>
        </w:rPr>
        <w:t>10.投标文件构成</w:t>
      </w:r>
      <w:bookmarkEnd w:id="96"/>
      <w:bookmarkEnd w:id="97"/>
      <w:bookmarkEnd w:id="98"/>
      <w:bookmarkEnd w:id="99"/>
    </w:p>
    <w:p w14:paraId="01517368">
      <w:pPr>
        <w:spacing w:line="360" w:lineRule="auto"/>
        <w:ind w:firstLine="480"/>
        <w:rPr>
          <w:rFonts w:hint="eastAsia" w:ascii="宋体" w:hAnsi="宋体" w:cs="宋体"/>
          <w:sz w:val="28"/>
          <w:szCs w:val="28"/>
        </w:rPr>
      </w:pPr>
      <w:r>
        <w:rPr>
          <w:rFonts w:hint="eastAsia" w:ascii="宋体" w:hAnsi="宋体" w:cs="宋体"/>
          <w:sz w:val="28"/>
          <w:szCs w:val="28"/>
        </w:rPr>
        <w:t>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p>
    <w:p w14:paraId="2CC4FD14">
      <w:pPr>
        <w:spacing w:line="360" w:lineRule="auto"/>
        <w:ind w:firstLine="480"/>
        <w:rPr>
          <w:rFonts w:hint="eastAsia" w:ascii="宋体" w:hAnsi="宋体" w:cs="宋体"/>
          <w:sz w:val="28"/>
          <w:szCs w:val="28"/>
        </w:rPr>
      </w:pPr>
      <w:r>
        <w:rPr>
          <w:rFonts w:hint="eastAsia" w:ascii="宋体" w:hAnsi="宋体" w:cs="宋体"/>
          <w:sz w:val="28"/>
          <w:szCs w:val="28"/>
        </w:rPr>
        <w:t>10.2投标人所须提供的相关证明文件和要求以及投标文件的部分格式要求，详见第六章《投标文件内容与格式》。</w:t>
      </w:r>
    </w:p>
    <w:p w14:paraId="1C2DA6C2">
      <w:pPr>
        <w:spacing w:line="360" w:lineRule="auto"/>
        <w:ind w:firstLine="480"/>
        <w:rPr>
          <w:rFonts w:hint="eastAsia" w:ascii="宋体" w:hAnsi="宋体" w:cs="宋体"/>
          <w:sz w:val="28"/>
          <w:szCs w:val="28"/>
        </w:rPr>
      </w:pPr>
      <w:r>
        <w:rPr>
          <w:rFonts w:hint="eastAsia" w:ascii="宋体" w:hAnsi="宋体" w:cs="宋体"/>
          <w:sz w:val="28"/>
          <w:szCs w:val="28"/>
        </w:rPr>
        <w:t>10.3如标书制作工具中格式和内容与招标文件不一致的，请以招标文件为准。</w:t>
      </w:r>
    </w:p>
    <w:p w14:paraId="1E633230">
      <w:pPr>
        <w:spacing w:line="360" w:lineRule="auto"/>
        <w:ind w:firstLine="422"/>
        <w:rPr>
          <w:rFonts w:hint="eastAsia" w:ascii="宋体" w:hAnsi="宋体" w:cs="宋体"/>
          <w:b/>
          <w:bCs/>
          <w:sz w:val="28"/>
          <w:szCs w:val="28"/>
        </w:rPr>
      </w:pPr>
      <w:bookmarkStart w:id="100" w:name="_Hlt26668975"/>
      <w:bookmarkEnd w:id="100"/>
      <w:bookmarkStart w:id="101" w:name="_Hlt26954838"/>
      <w:bookmarkEnd w:id="101"/>
      <w:bookmarkStart w:id="102" w:name="_Hlt26670360"/>
      <w:bookmarkEnd w:id="102"/>
      <w:bookmarkStart w:id="103" w:name="_Toc49090509"/>
      <w:bookmarkStart w:id="104" w:name="_Toc14577357"/>
      <w:bookmarkStart w:id="105" w:name="_Toc513029219"/>
      <w:bookmarkStart w:id="106" w:name="_Toc14577354"/>
      <w:bookmarkStart w:id="107" w:name="_Toc513029216"/>
      <w:bookmarkStart w:id="108" w:name="_Toc49090507"/>
      <w:r>
        <w:rPr>
          <w:rFonts w:hint="eastAsia" w:ascii="宋体" w:hAnsi="宋体" w:cs="宋体"/>
          <w:b/>
          <w:bCs/>
          <w:sz w:val="28"/>
          <w:szCs w:val="28"/>
        </w:rPr>
        <w:t>11.证明投标人及投标标的符合招标文件规定的文件</w:t>
      </w:r>
      <w:bookmarkEnd w:id="103"/>
      <w:bookmarkEnd w:id="104"/>
      <w:bookmarkEnd w:id="105"/>
    </w:p>
    <w:bookmarkEnd w:id="106"/>
    <w:bookmarkEnd w:id="107"/>
    <w:bookmarkEnd w:id="108"/>
    <w:p w14:paraId="5E892521">
      <w:pPr>
        <w:spacing w:line="360" w:lineRule="auto"/>
        <w:ind w:firstLine="480"/>
        <w:rPr>
          <w:rFonts w:hint="eastAsia" w:ascii="宋体" w:hAnsi="宋体" w:cs="宋体"/>
          <w:bCs/>
          <w:sz w:val="28"/>
          <w:szCs w:val="28"/>
        </w:rPr>
      </w:pPr>
      <w:bookmarkStart w:id="109" w:name="_Toc49090508"/>
      <w:bookmarkStart w:id="110" w:name="_Toc14577355"/>
      <w:r>
        <w:rPr>
          <w:rFonts w:hint="eastAsia" w:ascii="宋体" w:hAnsi="宋体" w:cs="宋体"/>
          <w:bCs/>
          <w:sz w:val="28"/>
          <w:szCs w:val="28"/>
        </w:rPr>
        <w:t>11.1投标人应按照法律法规、规章和规范性文件以及招标文件要求提交证明文件，证明其及投标标的符合招标文件规定。</w:t>
      </w:r>
    </w:p>
    <w:p w14:paraId="4E624255">
      <w:pPr>
        <w:spacing w:line="360" w:lineRule="auto"/>
        <w:ind w:firstLine="480"/>
        <w:rPr>
          <w:rFonts w:hint="eastAsia" w:ascii="宋体" w:hAnsi="宋体" w:cs="宋体"/>
          <w:sz w:val="28"/>
          <w:szCs w:val="28"/>
        </w:rPr>
      </w:pPr>
      <w:r>
        <w:rPr>
          <w:rFonts w:hint="eastAsia" w:ascii="宋体" w:hAnsi="宋体" w:cs="宋体"/>
          <w:sz w:val="28"/>
          <w:szCs w:val="28"/>
        </w:rPr>
        <w:t>11.2招标文件对证明文件无明确形式要求的，证明文件可以以文字资料、图纸和数据等形式提交。</w:t>
      </w:r>
    </w:p>
    <w:p w14:paraId="2A97A939">
      <w:pPr>
        <w:spacing w:line="360" w:lineRule="auto"/>
        <w:ind w:firstLine="422"/>
        <w:rPr>
          <w:rFonts w:hint="eastAsia" w:ascii="宋体" w:hAnsi="宋体" w:cs="宋体"/>
          <w:b/>
          <w:bCs/>
          <w:sz w:val="28"/>
          <w:szCs w:val="28"/>
        </w:rPr>
      </w:pPr>
      <w:bookmarkStart w:id="111" w:name="_Toc49090510"/>
      <w:bookmarkStart w:id="112" w:name="_Toc14577359"/>
      <w:r>
        <w:rPr>
          <w:rFonts w:hint="eastAsia" w:ascii="宋体" w:hAnsi="宋体" w:cs="宋体"/>
          <w:b/>
          <w:bCs/>
          <w:sz w:val="28"/>
          <w:szCs w:val="28"/>
        </w:rPr>
        <w:t>12.投标函、承诺书和开标一览表</w:t>
      </w:r>
    </w:p>
    <w:p w14:paraId="1743AA3B">
      <w:pPr>
        <w:spacing w:line="360" w:lineRule="auto"/>
        <w:ind w:firstLine="480"/>
        <w:rPr>
          <w:rFonts w:hint="eastAsia" w:ascii="宋体" w:hAnsi="宋体" w:cs="宋体"/>
          <w:sz w:val="28"/>
          <w:szCs w:val="28"/>
        </w:rPr>
      </w:pPr>
      <w:r>
        <w:rPr>
          <w:rFonts w:hint="eastAsia" w:ascii="宋体" w:hAnsi="宋体" w:cs="宋体"/>
          <w:bCs/>
          <w:sz w:val="28"/>
          <w:szCs w:val="28"/>
        </w:rPr>
        <w:t>12.1</w:t>
      </w:r>
      <w:r>
        <w:rPr>
          <w:rFonts w:hint="eastAsia" w:ascii="宋体" w:hAnsi="宋体" w:cs="宋体"/>
          <w:sz w:val="28"/>
          <w:szCs w:val="28"/>
        </w:rPr>
        <w:t>投标人应按照招标文件中提供的格式完整、正确填写投标函、承诺书和开标一览表。</w:t>
      </w:r>
    </w:p>
    <w:p w14:paraId="19E64798">
      <w:pPr>
        <w:spacing w:line="360" w:lineRule="auto"/>
        <w:ind w:firstLine="480"/>
        <w:rPr>
          <w:rFonts w:hint="eastAsia" w:ascii="宋体" w:hAnsi="宋体" w:cs="宋体"/>
          <w:bCs/>
          <w:color w:val="E36C09"/>
          <w:sz w:val="28"/>
          <w:szCs w:val="28"/>
        </w:rPr>
      </w:pPr>
      <w:r>
        <w:rPr>
          <w:rFonts w:hint="eastAsia" w:ascii="宋体" w:hAnsi="宋体" w:cs="宋体"/>
          <w:sz w:val="28"/>
          <w:szCs w:val="28"/>
        </w:rPr>
        <w:t>12.2对于采用货币报价的项目，开标一览表中的投标总报价应与分项报价表的总额一致，如不一致，不作为无效投标处理，但评标时按开标一览表中价格为准。</w:t>
      </w:r>
    </w:p>
    <w:bookmarkEnd w:id="111"/>
    <w:bookmarkEnd w:id="112"/>
    <w:p w14:paraId="32554180">
      <w:pPr>
        <w:spacing w:line="360" w:lineRule="auto"/>
        <w:ind w:firstLine="422"/>
        <w:rPr>
          <w:rFonts w:hint="eastAsia" w:ascii="宋体" w:hAnsi="宋体" w:cs="宋体"/>
          <w:b/>
          <w:bCs/>
          <w:sz w:val="28"/>
          <w:szCs w:val="28"/>
        </w:rPr>
      </w:pPr>
      <w:r>
        <w:rPr>
          <w:rFonts w:hint="eastAsia" w:ascii="宋体" w:hAnsi="宋体" w:cs="宋体"/>
          <w:b/>
          <w:bCs/>
          <w:sz w:val="28"/>
          <w:szCs w:val="28"/>
        </w:rPr>
        <w:t>13.</w:t>
      </w:r>
      <w:bookmarkEnd w:id="109"/>
      <w:bookmarkEnd w:id="110"/>
      <w:r>
        <w:rPr>
          <w:rFonts w:hint="eastAsia" w:ascii="宋体" w:hAnsi="宋体" w:cs="宋体"/>
          <w:b/>
          <w:bCs/>
          <w:sz w:val="28"/>
          <w:szCs w:val="28"/>
        </w:rPr>
        <w:t>分项报价表</w:t>
      </w:r>
    </w:p>
    <w:p w14:paraId="0BBE9695">
      <w:pPr>
        <w:spacing w:line="360" w:lineRule="auto"/>
        <w:ind w:firstLine="480"/>
        <w:rPr>
          <w:rFonts w:hint="eastAsia" w:ascii="宋体" w:hAnsi="宋体" w:cs="宋体"/>
          <w:bCs/>
          <w:sz w:val="28"/>
          <w:szCs w:val="28"/>
        </w:rPr>
      </w:pPr>
      <w:r>
        <w:rPr>
          <w:rFonts w:hint="eastAsia" w:ascii="宋体" w:hAnsi="宋体" w:cs="宋体"/>
          <w:bCs/>
          <w:sz w:val="28"/>
          <w:szCs w:val="28"/>
        </w:rPr>
        <w:t>13.1</w:t>
      </w:r>
      <w:r>
        <w:rPr>
          <w:rFonts w:hint="eastAsia" w:ascii="宋体" w:hAnsi="宋体" w:cs="宋体"/>
          <w:sz w:val="28"/>
          <w:szCs w:val="28"/>
        </w:rPr>
        <w:t>投</w:t>
      </w:r>
      <w:bookmarkStart w:id="113" w:name="_Hlt26954840"/>
      <w:bookmarkEnd w:id="113"/>
      <w:r>
        <w:rPr>
          <w:rFonts w:hint="eastAsia" w:ascii="宋体" w:hAnsi="宋体" w:cs="宋体"/>
          <w:sz w:val="28"/>
          <w:szCs w:val="28"/>
        </w:rPr>
        <w:t>标人应按照招标文件规定格式填报</w:t>
      </w:r>
      <w:bookmarkStart w:id="114" w:name="_Hlt26670399"/>
      <w:bookmarkEnd w:id="114"/>
      <w:r>
        <w:rPr>
          <w:rFonts w:hint="eastAsia" w:ascii="宋体" w:hAnsi="宋体" w:cs="宋体"/>
          <w:sz w:val="28"/>
          <w:szCs w:val="28"/>
        </w:rPr>
        <w:t>分项报价表。</w:t>
      </w:r>
    </w:p>
    <w:p w14:paraId="29A385C2">
      <w:pPr>
        <w:spacing w:line="360" w:lineRule="auto"/>
        <w:ind w:firstLine="480"/>
        <w:rPr>
          <w:rFonts w:hint="eastAsia" w:ascii="宋体" w:hAnsi="宋体" w:cs="宋体"/>
          <w:bCs/>
          <w:sz w:val="28"/>
          <w:szCs w:val="28"/>
        </w:rPr>
      </w:pPr>
      <w:r>
        <w:rPr>
          <w:rFonts w:hint="eastAsia" w:ascii="宋体" w:hAnsi="宋体" w:cs="宋体"/>
          <w:sz w:val="28"/>
          <w:szCs w:val="28"/>
        </w:rPr>
        <w:t>13.2</w:t>
      </w:r>
      <w:r>
        <w:rPr>
          <w:rFonts w:hint="eastAsia" w:ascii="宋体" w:hAnsi="宋体" w:cs="宋体"/>
          <w:bCs/>
          <w:sz w:val="28"/>
          <w:szCs w:val="28"/>
        </w:rPr>
        <w:t>投标货币。投标文件中的单价和总价无特殊规定的采用人民币报价，以“元”为单位标注。</w:t>
      </w:r>
      <w:r>
        <w:rPr>
          <w:rFonts w:hint="eastAsia" w:ascii="宋体" w:hAnsi="宋体" w:cs="宋体"/>
          <w:sz w:val="28"/>
          <w:szCs w:val="28"/>
        </w:rPr>
        <w:t>招标文件中另有规定的按规定执行。</w:t>
      </w:r>
    </w:p>
    <w:p w14:paraId="014F1CBA">
      <w:pPr>
        <w:spacing w:line="360" w:lineRule="auto"/>
        <w:ind w:firstLine="422"/>
        <w:rPr>
          <w:rFonts w:hint="eastAsia" w:ascii="宋体" w:hAnsi="宋体" w:cs="宋体"/>
          <w:b/>
          <w:bCs/>
          <w:sz w:val="28"/>
          <w:szCs w:val="28"/>
        </w:rPr>
      </w:pPr>
      <w:bookmarkStart w:id="115" w:name="_Hlt26670425"/>
      <w:bookmarkEnd w:id="115"/>
      <w:bookmarkStart w:id="116" w:name="_Hlt26670403"/>
      <w:bookmarkEnd w:id="116"/>
      <w:bookmarkStart w:id="117" w:name="_Hlt26954844"/>
      <w:bookmarkEnd w:id="117"/>
      <w:bookmarkStart w:id="118" w:name="_Hlt26670486"/>
      <w:bookmarkEnd w:id="118"/>
      <w:bookmarkStart w:id="119" w:name="_Hlt26670482"/>
      <w:bookmarkEnd w:id="119"/>
      <w:bookmarkStart w:id="120" w:name="_Hlt26668983"/>
      <w:bookmarkEnd w:id="120"/>
      <w:bookmarkStart w:id="121" w:name="_Hlt26954842"/>
      <w:bookmarkEnd w:id="121"/>
      <w:bookmarkStart w:id="122" w:name="_Hlt26954848"/>
      <w:bookmarkEnd w:id="122"/>
      <w:bookmarkStart w:id="123" w:name="_Hlt26954731"/>
      <w:bookmarkEnd w:id="123"/>
      <w:bookmarkStart w:id="124" w:name="_Hlt26954846"/>
      <w:bookmarkEnd w:id="124"/>
      <w:r>
        <w:rPr>
          <w:rFonts w:hint="eastAsia" w:ascii="宋体" w:hAnsi="宋体" w:cs="宋体"/>
          <w:b/>
          <w:bCs/>
          <w:sz w:val="28"/>
          <w:szCs w:val="28"/>
        </w:rPr>
        <w:t>14.投标偏离表</w:t>
      </w:r>
    </w:p>
    <w:p w14:paraId="530DB65B">
      <w:pPr>
        <w:tabs>
          <w:tab w:val="left" w:pos="1035"/>
        </w:tabs>
        <w:spacing w:line="360" w:lineRule="auto"/>
        <w:ind w:firstLine="480"/>
        <w:rPr>
          <w:rFonts w:hint="eastAsia" w:ascii="宋体" w:hAnsi="宋体" w:cs="宋体"/>
          <w:sz w:val="28"/>
          <w:szCs w:val="28"/>
          <w:lang w:val="zh-CN"/>
        </w:rPr>
      </w:pPr>
      <w:r>
        <w:rPr>
          <w:rFonts w:hint="eastAsia" w:ascii="宋体" w:hAnsi="宋体" w:cs="宋体"/>
          <w:sz w:val="28"/>
          <w:szCs w:val="28"/>
        </w:rPr>
        <w:t>14</w:t>
      </w:r>
      <w:r>
        <w:rPr>
          <w:rFonts w:hint="eastAsia" w:ascii="宋体" w:hAnsi="宋体" w:cs="宋体"/>
          <w:sz w:val="28"/>
          <w:szCs w:val="28"/>
          <w:lang w:val="zh-CN"/>
        </w:rPr>
        <w:t>.</w:t>
      </w:r>
      <w:r>
        <w:rPr>
          <w:rFonts w:hint="eastAsia" w:ascii="宋体" w:hAnsi="宋体" w:cs="宋体"/>
          <w:sz w:val="28"/>
          <w:szCs w:val="28"/>
        </w:rPr>
        <w:t>1</w:t>
      </w:r>
      <w:r>
        <w:rPr>
          <w:rFonts w:hint="eastAsia" w:ascii="宋体" w:hAnsi="宋体" w:cs="宋体"/>
          <w:sz w:val="28"/>
          <w:szCs w:val="28"/>
          <w:lang w:val="zh-CN"/>
        </w:rPr>
        <w:t>投标人可在投标文件中提供认为需要的其他技术文件或说明。</w:t>
      </w:r>
    </w:p>
    <w:p w14:paraId="50199009">
      <w:pPr>
        <w:spacing w:line="360" w:lineRule="auto"/>
        <w:ind w:firstLine="422"/>
        <w:rPr>
          <w:rFonts w:hint="eastAsia" w:ascii="宋体" w:hAnsi="宋体" w:cs="宋体"/>
          <w:b/>
          <w:bCs/>
          <w:sz w:val="28"/>
          <w:szCs w:val="28"/>
        </w:rPr>
      </w:pPr>
      <w:bookmarkStart w:id="125" w:name="_Hlt26954734"/>
      <w:bookmarkEnd w:id="125"/>
      <w:bookmarkStart w:id="126" w:name="_Hlt26670489"/>
      <w:bookmarkEnd w:id="126"/>
      <w:bookmarkStart w:id="127" w:name="_Hlt26954850"/>
      <w:bookmarkEnd w:id="127"/>
      <w:bookmarkStart w:id="128" w:name="_Toc49090511"/>
      <w:bookmarkStart w:id="129" w:name="_Toc14577360"/>
      <w:r>
        <w:rPr>
          <w:rFonts w:hint="eastAsia" w:ascii="宋体" w:hAnsi="宋体" w:cs="宋体"/>
          <w:b/>
          <w:bCs/>
          <w:sz w:val="28"/>
          <w:szCs w:val="28"/>
        </w:rPr>
        <w:t>15.投标有效期</w:t>
      </w:r>
      <w:bookmarkEnd w:id="128"/>
      <w:bookmarkEnd w:id="129"/>
    </w:p>
    <w:p w14:paraId="7FB77970">
      <w:pPr>
        <w:spacing w:line="360" w:lineRule="auto"/>
        <w:ind w:firstLine="480"/>
        <w:rPr>
          <w:rFonts w:hint="eastAsia" w:ascii="宋体" w:hAnsi="宋体" w:cs="宋体"/>
          <w:bCs/>
          <w:sz w:val="28"/>
          <w:szCs w:val="28"/>
        </w:rPr>
      </w:pPr>
      <w:r>
        <w:rPr>
          <w:rFonts w:hint="eastAsia" w:ascii="宋体" w:hAnsi="宋体" w:cs="宋体"/>
          <w:sz w:val="28"/>
          <w:szCs w:val="28"/>
        </w:rPr>
        <w:t>15.1</w:t>
      </w:r>
      <w:r>
        <w:rPr>
          <w:rFonts w:hint="eastAsia" w:ascii="宋体" w:hAnsi="宋体" w:cs="宋体"/>
          <w:bCs/>
          <w:sz w:val="28"/>
          <w:szCs w:val="28"/>
        </w:rPr>
        <w:t>投标有效期为招标文件规定的开标之日后</w:t>
      </w:r>
      <w:r>
        <w:rPr>
          <w:rFonts w:hint="eastAsia" w:ascii="宋体" w:hAnsi="宋体" w:cs="宋体"/>
          <w:sz w:val="28"/>
          <w:szCs w:val="28"/>
        </w:rPr>
        <w:t>九十（90）天</w:t>
      </w:r>
      <w:r>
        <w:rPr>
          <w:rFonts w:hint="eastAsia" w:ascii="宋体" w:hAnsi="宋体" w:cs="宋体"/>
          <w:bCs/>
          <w:sz w:val="28"/>
          <w:szCs w:val="28"/>
        </w:rPr>
        <w:t>。投标有效期比规定短的将被视为未实质性响应招标文件而予以拒绝。</w:t>
      </w:r>
    </w:p>
    <w:p w14:paraId="3CBACB87">
      <w:pPr>
        <w:spacing w:line="360" w:lineRule="auto"/>
        <w:ind w:firstLine="422"/>
        <w:rPr>
          <w:rFonts w:hint="eastAsia" w:ascii="宋体" w:hAnsi="宋体" w:cs="宋体"/>
          <w:b/>
          <w:bCs/>
          <w:sz w:val="28"/>
          <w:szCs w:val="28"/>
        </w:rPr>
      </w:pPr>
      <w:r>
        <w:rPr>
          <w:rFonts w:hint="eastAsia" w:ascii="宋体" w:hAnsi="宋体" w:cs="宋体"/>
          <w:b/>
          <w:bCs/>
          <w:sz w:val="28"/>
          <w:szCs w:val="28"/>
        </w:rPr>
        <w:t>16.投标有效期的延长</w:t>
      </w:r>
    </w:p>
    <w:p w14:paraId="651ECE09">
      <w:pPr>
        <w:spacing w:line="360" w:lineRule="auto"/>
        <w:ind w:firstLine="480"/>
        <w:rPr>
          <w:rFonts w:hint="eastAsia" w:ascii="宋体" w:hAnsi="宋体" w:cs="宋体"/>
          <w:bCs/>
          <w:sz w:val="28"/>
          <w:szCs w:val="28"/>
        </w:rPr>
      </w:pPr>
      <w:r>
        <w:rPr>
          <w:rFonts w:hint="eastAsia" w:ascii="宋体" w:hAnsi="宋体" w:cs="宋体"/>
          <w:sz w:val="28"/>
          <w:szCs w:val="28"/>
        </w:rPr>
        <w:t>16.1</w:t>
      </w:r>
      <w:r>
        <w:rPr>
          <w:rFonts w:hint="eastAsia" w:ascii="宋体" w:hAnsi="宋体" w:cs="宋体"/>
          <w:bCs/>
          <w:sz w:val="28"/>
          <w:szCs w:val="28"/>
        </w:rPr>
        <w:t>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cs="宋体"/>
          <w:sz w:val="28"/>
          <w:szCs w:val="28"/>
        </w:rPr>
        <w:t>。</w:t>
      </w:r>
      <w:r>
        <w:rPr>
          <w:rFonts w:hint="eastAsia" w:ascii="宋体" w:hAnsi="宋体" w:cs="宋体"/>
          <w:bCs/>
          <w:sz w:val="28"/>
          <w:szCs w:val="28"/>
        </w:rPr>
        <w:t>同意延长投标有效期的投标人既不能要求也不允许修改其投标文件</w:t>
      </w:r>
      <w:r>
        <w:rPr>
          <w:rFonts w:hint="eastAsia" w:ascii="宋体" w:hAnsi="宋体" w:cs="宋体"/>
          <w:sz w:val="28"/>
          <w:szCs w:val="28"/>
        </w:rPr>
        <w:t>，同时受投标有效期约束的所有权利与义务均延长至新的有效期</w:t>
      </w:r>
      <w:r>
        <w:rPr>
          <w:rFonts w:hint="eastAsia" w:ascii="宋体" w:hAnsi="宋体" w:cs="宋体"/>
          <w:bCs/>
          <w:sz w:val="28"/>
          <w:szCs w:val="28"/>
        </w:rPr>
        <w:t>。</w:t>
      </w:r>
    </w:p>
    <w:p w14:paraId="69D320DC">
      <w:pPr>
        <w:pStyle w:val="6"/>
        <w:keepNext w:val="0"/>
        <w:keepLines w:val="0"/>
        <w:spacing w:before="0" w:after="0" w:line="360" w:lineRule="auto"/>
        <w:ind w:firstLine="452"/>
        <w:rPr>
          <w:rFonts w:hint="eastAsia" w:ascii="宋体" w:hAnsi="宋体" w:cs="宋体"/>
          <w:sz w:val="28"/>
          <w:szCs w:val="28"/>
          <w:lang w:eastAsia="zh-CN"/>
        </w:rPr>
      </w:pPr>
      <w:bookmarkStart w:id="130" w:name="_Hlt26954739"/>
      <w:bookmarkEnd w:id="130"/>
      <w:bookmarkStart w:id="131" w:name="_Hlt26954852"/>
      <w:bookmarkEnd w:id="131"/>
      <w:bookmarkStart w:id="132" w:name="_Toc120614217"/>
      <w:bookmarkStart w:id="133" w:name="_Toc513029224"/>
      <w:bookmarkStart w:id="134" w:name="_Toc9998"/>
      <w:bookmarkStart w:id="135" w:name="_Toc16938540"/>
      <w:bookmarkStart w:id="136" w:name="_Toc20823296"/>
      <w:r>
        <w:rPr>
          <w:rFonts w:hint="eastAsia" w:ascii="宋体" w:hAnsi="宋体" w:cs="宋体"/>
          <w:sz w:val="28"/>
          <w:szCs w:val="28"/>
          <w:lang w:eastAsia="zh-CN"/>
        </w:rPr>
        <w:t>四、投标文件的递交</w:t>
      </w:r>
      <w:bookmarkEnd w:id="132"/>
      <w:bookmarkEnd w:id="133"/>
      <w:bookmarkEnd w:id="134"/>
      <w:bookmarkEnd w:id="135"/>
      <w:bookmarkEnd w:id="136"/>
    </w:p>
    <w:p w14:paraId="63A07FD8">
      <w:pPr>
        <w:spacing w:line="360" w:lineRule="auto"/>
        <w:ind w:firstLine="422"/>
        <w:rPr>
          <w:rFonts w:hint="eastAsia" w:ascii="宋体" w:hAnsi="宋体" w:cs="宋体"/>
          <w:b/>
          <w:bCs/>
          <w:sz w:val="28"/>
          <w:szCs w:val="28"/>
        </w:rPr>
      </w:pPr>
      <w:bookmarkStart w:id="137" w:name="_Toc462564084"/>
      <w:bookmarkStart w:id="138" w:name="_Toc20823297"/>
      <w:bookmarkStart w:id="139" w:name="_Toc16938541"/>
      <w:bookmarkStart w:id="140" w:name="_Toc513029225"/>
      <w:r>
        <w:rPr>
          <w:rFonts w:hint="eastAsia" w:ascii="宋体" w:hAnsi="宋体" w:cs="宋体"/>
          <w:b/>
          <w:bCs/>
          <w:sz w:val="28"/>
          <w:szCs w:val="28"/>
        </w:rPr>
        <w:t>17.投标文件</w:t>
      </w:r>
      <w:bookmarkEnd w:id="137"/>
      <w:bookmarkEnd w:id="138"/>
      <w:bookmarkEnd w:id="139"/>
      <w:bookmarkEnd w:id="140"/>
      <w:r>
        <w:rPr>
          <w:rFonts w:hint="eastAsia" w:ascii="宋体" w:hAnsi="宋体" w:cs="宋体"/>
          <w:b/>
          <w:bCs/>
          <w:sz w:val="28"/>
          <w:szCs w:val="28"/>
        </w:rPr>
        <w:t>的递交</w:t>
      </w:r>
    </w:p>
    <w:p w14:paraId="1F557F33">
      <w:pPr>
        <w:spacing w:line="360" w:lineRule="auto"/>
        <w:ind w:firstLine="480"/>
        <w:rPr>
          <w:rFonts w:hint="eastAsia" w:ascii="宋体" w:hAnsi="宋体" w:cs="宋体"/>
          <w:bCs/>
          <w:sz w:val="28"/>
          <w:szCs w:val="28"/>
        </w:rPr>
      </w:pPr>
      <w:r>
        <w:rPr>
          <w:rFonts w:hint="eastAsia" w:ascii="宋体" w:hAnsi="宋体" w:cs="宋体"/>
          <w:sz w:val="28"/>
          <w:szCs w:val="28"/>
        </w:rPr>
        <w:t>17.1</w:t>
      </w:r>
      <w:r>
        <w:rPr>
          <w:rFonts w:hint="eastAsia" w:ascii="宋体" w:hAnsi="宋体" w:cs="宋体"/>
          <w:bCs/>
          <w:sz w:val="28"/>
          <w:szCs w:val="28"/>
        </w:rPr>
        <w:t>电子投标文件的递交</w:t>
      </w:r>
    </w:p>
    <w:p w14:paraId="2DFD996D">
      <w:pPr>
        <w:pStyle w:val="69"/>
        <w:spacing w:line="360" w:lineRule="auto"/>
        <w:ind w:firstLine="480"/>
        <w:rPr>
          <w:rFonts w:hint="eastAsia" w:ascii="宋体" w:hAnsi="宋体" w:cs="宋体"/>
          <w:bCs/>
          <w:sz w:val="28"/>
          <w:szCs w:val="28"/>
        </w:rPr>
      </w:pPr>
      <w:r>
        <w:rPr>
          <w:rFonts w:hint="eastAsia" w:ascii="宋体" w:hAnsi="宋体" w:cs="宋体"/>
          <w:bCs/>
          <w:sz w:val="28"/>
          <w:szCs w:val="28"/>
        </w:rPr>
        <w:t>投标人应当按照《操作手册》规定，在投标截止时间前制作并上传电子投标文件。</w:t>
      </w:r>
      <w:bookmarkStart w:id="141" w:name="_Toc513029226"/>
      <w:bookmarkStart w:id="142" w:name="_Toc20823298"/>
      <w:bookmarkStart w:id="143" w:name="_Toc16938542"/>
    </w:p>
    <w:p w14:paraId="74F3B287">
      <w:pPr>
        <w:spacing w:line="360" w:lineRule="auto"/>
        <w:ind w:firstLine="422"/>
        <w:rPr>
          <w:rFonts w:hint="eastAsia" w:ascii="宋体" w:hAnsi="宋体" w:cs="宋体"/>
          <w:b/>
          <w:bCs/>
          <w:sz w:val="28"/>
          <w:szCs w:val="28"/>
        </w:rPr>
      </w:pPr>
      <w:r>
        <w:rPr>
          <w:rFonts w:hint="eastAsia" w:ascii="宋体" w:hAnsi="宋体" w:cs="宋体"/>
          <w:b/>
          <w:bCs/>
          <w:sz w:val="28"/>
          <w:szCs w:val="28"/>
        </w:rPr>
        <w:t>18.投标截止</w:t>
      </w:r>
      <w:bookmarkEnd w:id="141"/>
      <w:bookmarkEnd w:id="142"/>
      <w:bookmarkEnd w:id="143"/>
      <w:r>
        <w:rPr>
          <w:rFonts w:hint="eastAsia" w:ascii="宋体" w:hAnsi="宋体" w:cs="宋体"/>
          <w:b/>
          <w:bCs/>
          <w:sz w:val="28"/>
          <w:szCs w:val="28"/>
        </w:rPr>
        <w:t>时间</w:t>
      </w:r>
    </w:p>
    <w:p w14:paraId="4414CD45">
      <w:pPr>
        <w:spacing w:line="360" w:lineRule="auto"/>
        <w:ind w:firstLine="480"/>
        <w:rPr>
          <w:rFonts w:hint="eastAsia" w:ascii="宋体" w:hAnsi="宋体" w:cs="宋体"/>
          <w:bCs/>
          <w:sz w:val="28"/>
          <w:szCs w:val="28"/>
        </w:rPr>
      </w:pPr>
      <w:r>
        <w:rPr>
          <w:rFonts w:hint="eastAsia" w:ascii="宋体" w:hAnsi="宋体" w:cs="宋体"/>
          <w:sz w:val="28"/>
          <w:szCs w:val="28"/>
        </w:rPr>
        <w:t>18.1</w:t>
      </w:r>
      <w:r>
        <w:rPr>
          <w:rFonts w:hint="eastAsia" w:ascii="宋体" w:hAnsi="宋体" w:cs="宋体"/>
          <w:bCs/>
          <w:sz w:val="28"/>
          <w:szCs w:val="28"/>
        </w:rPr>
        <w:t>投标人上传电子投标文件的时间不得迟于招标公告中规定的投标截止时间。</w:t>
      </w:r>
    </w:p>
    <w:p w14:paraId="6D139D04">
      <w:pPr>
        <w:spacing w:line="360" w:lineRule="auto"/>
        <w:ind w:firstLine="480"/>
        <w:rPr>
          <w:rFonts w:hint="eastAsia" w:ascii="宋体" w:hAnsi="宋体" w:cs="宋体"/>
          <w:bCs/>
          <w:sz w:val="28"/>
          <w:szCs w:val="28"/>
        </w:rPr>
      </w:pPr>
      <w:r>
        <w:rPr>
          <w:rFonts w:hint="eastAsia" w:ascii="宋体" w:hAnsi="宋体" w:cs="宋体"/>
          <w:bCs/>
          <w:sz w:val="28"/>
          <w:szCs w:val="28"/>
        </w:rPr>
        <w:t>投标人应充分考虑网络环境、网络带宽等风险因素，如因投标人自身原因造成的电子投标文件上传不成功的视作投标人未按照招标文件要求上传电子投标文件，</w:t>
      </w:r>
      <w:r>
        <w:rPr>
          <w:rFonts w:hint="eastAsia" w:ascii="宋体" w:hAnsi="宋体" w:cs="宋体"/>
          <w:bCs/>
          <w:sz w:val="28"/>
          <w:szCs w:val="28"/>
          <w:lang w:eastAsia="zh-CN"/>
        </w:rPr>
        <w:t>作</w:t>
      </w:r>
      <w:r>
        <w:rPr>
          <w:rFonts w:hint="eastAsia" w:ascii="宋体" w:hAnsi="宋体" w:cs="宋体"/>
          <w:bCs/>
          <w:sz w:val="28"/>
          <w:szCs w:val="28"/>
        </w:rPr>
        <w:t>无效投标处理。</w:t>
      </w:r>
    </w:p>
    <w:p w14:paraId="247B9133">
      <w:pPr>
        <w:spacing w:line="360" w:lineRule="auto"/>
        <w:ind w:firstLine="480"/>
        <w:rPr>
          <w:rFonts w:hint="eastAsia" w:ascii="宋体" w:hAnsi="宋体" w:cs="宋体"/>
          <w:bCs/>
          <w:sz w:val="28"/>
          <w:szCs w:val="28"/>
        </w:rPr>
      </w:pPr>
      <w:r>
        <w:rPr>
          <w:rFonts w:hint="eastAsia" w:ascii="宋体" w:hAnsi="宋体" w:cs="宋体"/>
          <w:sz w:val="28"/>
          <w:szCs w:val="28"/>
        </w:rPr>
        <w:t>18.2</w:t>
      </w:r>
      <w:r>
        <w:rPr>
          <w:rFonts w:hint="eastAsia" w:ascii="宋体" w:hAnsi="宋体" w:cs="宋体"/>
          <w:bCs/>
          <w:sz w:val="28"/>
          <w:szCs w:val="28"/>
        </w:rPr>
        <w:t>招标代理机构可以按照规定，通过更正公告修改投标截止时间，投标人的所有权利和义务以及投标人受制的截止时间均应以延长后新的截止时间为准。</w:t>
      </w:r>
    </w:p>
    <w:p w14:paraId="337E16FD">
      <w:pPr>
        <w:spacing w:line="360" w:lineRule="auto"/>
        <w:ind w:firstLine="422"/>
        <w:rPr>
          <w:rFonts w:hint="eastAsia" w:ascii="宋体" w:hAnsi="宋体" w:cs="宋体"/>
          <w:b/>
          <w:bCs/>
          <w:sz w:val="28"/>
          <w:szCs w:val="28"/>
        </w:rPr>
      </w:pPr>
      <w:bookmarkStart w:id="144" w:name="_Toc20823299"/>
      <w:bookmarkStart w:id="145" w:name="_Toc513029227"/>
      <w:bookmarkStart w:id="146" w:name="_Toc16938543"/>
      <w:r>
        <w:rPr>
          <w:rFonts w:hint="eastAsia" w:ascii="宋体" w:hAnsi="宋体" w:cs="宋体"/>
          <w:b/>
          <w:bCs/>
          <w:sz w:val="28"/>
          <w:szCs w:val="28"/>
        </w:rPr>
        <w:t>19.投标文件</w:t>
      </w:r>
      <w:bookmarkEnd w:id="144"/>
      <w:bookmarkEnd w:id="145"/>
      <w:bookmarkEnd w:id="146"/>
      <w:r>
        <w:rPr>
          <w:rFonts w:hint="eastAsia" w:ascii="宋体" w:hAnsi="宋体" w:cs="宋体"/>
          <w:b/>
          <w:bCs/>
          <w:sz w:val="28"/>
          <w:szCs w:val="28"/>
        </w:rPr>
        <w:t>的拒收</w:t>
      </w:r>
    </w:p>
    <w:p w14:paraId="0744AA00">
      <w:pPr>
        <w:spacing w:line="360" w:lineRule="auto"/>
        <w:ind w:firstLine="480"/>
        <w:rPr>
          <w:rFonts w:hint="eastAsia" w:ascii="宋体" w:hAnsi="宋体" w:cs="宋体"/>
          <w:bCs/>
          <w:sz w:val="28"/>
          <w:szCs w:val="28"/>
        </w:rPr>
      </w:pPr>
      <w:r>
        <w:rPr>
          <w:rFonts w:hint="eastAsia" w:ascii="宋体" w:hAnsi="宋体" w:cs="宋体"/>
          <w:sz w:val="28"/>
          <w:szCs w:val="28"/>
        </w:rPr>
        <w:t>19.1</w:t>
      </w:r>
      <w:r>
        <w:rPr>
          <w:rFonts w:hint="eastAsia" w:ascii="宋体" w:hAnsi="宋体" w:cs="宋体"/>
          <w:bCs/>
          <w:sz w:val="28"/>
          <w:szCs w:val="28"/>
        </w:rPr>
        <w:t>招标代理机构拒绝接收在其规定的投标截止时间后上传的任何投标文件。</w:t>
      </w:r>
    </w:p>
    <w:p w14:paraId="703A7D6A">
      <w:pPr>
        <w:spacing w:line="360" w:lineRule="auto"/>
        <w:ind w:firstLine="422"/>
        <w:rPr>
          <w:rFonts w:hint="eastAsia" w:ascii="宋体" w:hAnsi="宋体" w:cs="宋体"/>
          <w:b/>
          <w:bCs/>
          <w:sz w:val="28"/>
          <w:szCs w:val="28"/>
        </w:rPr>
      </w:pPr>
      <w:bookmarkStart w:id="147" w:name="_Toc20823300"/>
      <w:bookmarkStart w:id="148" w:name="_Toc16938544"/>
      <w:bookmarkStart w:id="149" w:name="_Toc513029228"/>
      <w:r>
        <w:rPr>
          <w:rFonts w:hint="eastAsia" w:ascii="宋体" w:hAnsi="宋体" w:cs="宋体"/>
          <w:b/>
          <w:bCs/>
          <w:sz w:val="28"/>
          <w:szCs w:val="28"/>
        </w:rPr>
        <w:t>20.投标文件的撤回和修改</w:t>
      </w:r>
      <w:bookmarkEnd w:id="147"/>
      <w:bookmarkEnd w:id="148"/>
      <w:bookmarkEnd w:id="149"/>
    </w:p>
    <w:p w14:paraId="0EEA4D49">
      <w:pPr>
        <w:spacing w:line="360" w:lineRule="auto"/>
        <w:ind w:firstLine="480"/>
        <w:rPr>
          <w:rFonts w:hint="eastAsia" w:ascii="宋体" w:hAnsi="宋体" w:cs="宋体"/>
          <w:sz w:val="28"/>
          <w:szCs w:val="28"/>
        </w:rPr>
      </w:pPr>
      <w:r>
        <w:rPr>
          <w:rFonts w:hint="eastAsia" w:ascii="宋体" w:hAnsi="宋体" w:cs="宋体"/>
          <w:sz w:val="28"/>
          <w:szCs w:val="28"/>
        </w:rPr>
        <w:t>20.1投标文件的撤回</w:t>
      </w:r>
    </w:p>
    <w:p w14:paraId="4DA3B413">
      <w:pPr>
        <w:spacing w:line="360" w:lineRule="auto"/>
        <w:ind w:firstLine="480"/>
        <w:rPr>
          <w:rFonts w:hint="eastAsia"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0</w:t>
      </w:r>
      <w:r>
        <w:rPr>
          <w:rFonts w:hint="eastAsia" w:ascii="宋体" w:hAnsi="宋体" w:cs="宋体"/>
          <w:sz w:val="28"/>
          <w:szCs w:val="28"/>
        </w:rPr>
        <w:t>.1.1电子投标文件的撤回</w:t>
      </w:r>
    </w:p>
    <w:p w14:paraId="1C400C7B">
      <w:pPr>
        <w:spacing w:line="360" w:lineRule="auto"/>
        <w:ind w:firstLine="480"/>
        <w:rPr>
          <w:rFonts w:hint="eastAsia" w:ascii="宋体" w:hAnsi="宋体" w:cs="宋体"/>
          <w:sz w:val="28"/>
          <w:szCs w:val="28"/>
        </w:rPr>
      </w:pPr>
      <w:r>
        <w:rPr>
          <w:rFonts w:hint="eastAsia" w:ascii="宋体" w:hAnsi="宋体" w:cs="宋体"/>
          <w:sz w:val="28"/>
          <w:szCs w:val="28"/>
        </w:rPr>
        <w:t>投标人可在投标截止时间前，撤回其电子投标文件，具体操作方法见《操作手册》。</w:t>
      </w:r>
    </w:p>
    <w:p w14:paraId="602B7A69">
      <w:pPr>
        <w:spacing w:line="360" w:lineRule="auto"/>
        <w:ind w:firstLine="480"/>
        <w:rPr>
          <w:rFonts w:hint="eastAsia" w:ascii="宋体" w:hAnsi="宋体" w:cs="宋体"/>
          <w:sz w:val="28"/>
          <w:szCs w:val="28"/>
        </w:rPr>
      </w:pPr>
      <w:r>
        <w:rPr>
          <w:rFonts w:hint="eastAsia" w:ascii="宋体" w:hAnsi="宋体" w:cs="宋体"/>
          <w:sz w:val="28"/>
          <w:szCs w:val="28"/>
        </w:rPr>
        <w:t>2</w:t>
      </w:r>
      <w:r>
        <w:rPr>
          <w:rFonts w:hint="eastAsia" w:ascii="宋体" w:hAnsi="宋体" w:cs="宋体"/>
          <w:sz w:val="28"/>
          <w:szCs w:val="28"/>
          <w:lang w:val="en-US" w:eastAsia="zh-CN"/>
        </w:rPr>
        <w:t>0</w:t>
      </w:r>
      <w:r>
        <w:rPr>
          <w:rFonts w:hint="eastAsia" w:ascii="宋体" w:hAnsi="宋体" w:cs="宋体"/>
          <w:sz w:val="28"/>
          <w:szCs w:val="28"/>
        </w:rPr>
        <w:t>.1.2投标人撤回电子投标文件，则认为其不再参与本项目投标活动。</w:t>
      </w:r>
    </w:p>
    <w:p w14:paraId="7F040307">
      <w:pPr>
        <w:spacing w:line="360" w:lineRule="auto"/>
        <w:ind w:firstLine="480"/>
        <w:rPr>
          <w:rFonts w:hint="eastAsia" w:ascii="宋体" w:hAnsi="宋体" w:cs="宋体"/>
          <w:sz w:val="28"/>
          <w:szCs w:val="28"/>
        </w:rPr>
      </w:pPr>
      <w:r>
        <w:rPr>
          <w:rFonts w:hint="eastAsia" w:ascii="宋体" w:hAnsi="宋体" w:cs="宋体"/>
          <w:sz w:val="28"/>
          <w:szCs w:val="28"/>
        </w:rPr>
        <w:t>20.2投标文件的修改</w:t>
      </w:r>
    </w:p>
    <w:p w14:paraId="57F53188">
      <w:pPr>
        <w:spacing w:line="360" w:lineRule="auto"/>
        <w:ind w:firstLine="480"/>
        <w:rPr>
          <w:rFonts w:hint="eastAsia" w:ascii="宋体" w:hAnsi="宋体" w:cs="宋体"/>
          <w:sz w:val="28"/>
          <w:szCs w:val="28"/>
        </w:rPr>
      </w:pPr>
      <w:r>
        <w:rPr>
          <w:rFonts w:hint="eastAsia" w:ascii="宋体" w:hAnsi="宋体" w:cs="宋体"/>
          <w:sz w:val="28"/>
          <w:szCs w:val="28"/>
        </w:rPr>
        <w:t>20.2.1投标人可在投标截止时间前，对其电子投标文件进行修改，具体操作方法见《操作手册》。</w:t>
      </w:r>
    </w:p>
    <w:p w14:paraId="747A1056">
      <w:pPr>
        <w:spacing w:line="360" w:lineRule="auto"/>
        <w:ind w:firstLine="480"/>
        <w:rPr>
          <w:rFonts w:hint="eastAsia" w:ascii="宋体" w:hAnsi="宋体" w:cs="宋体"/>
          <w:bCs/>
          <w:sz w:val="28"/>
          <w:szCs w:val="28"/>
        </w:rPr>
      </w:pPr>
      <w:r>
        <w:rPr>
          <w:rFonts w:hint="eastAsia" w:ascii="宋体" w:hAnsi="宋体" w:cs="宋体"/>
          <w:sz w:val="28"/>
          <w:szCs w:val="28"/>
        </w:rPr>
        <w:t>20.2.2</w:t>
      </w:r>
      <w:r>
        <w:rPr>
          <w:rFonts w:hint="eastAsia" w:ascii="宋体" w:hAnsi="宋体" w:cs="宋体"/>
          <w:bCs/>
          <w:sz w:val="28"/>
          <w:szCs w:val="28"/>
        </w:rPr>
        <w:t>在投标截止时间之后，投标人不得对其电子投标文件作任何修改。</w:t>
      </w:r>
    </w:p>
    <w:p w14:paraId="09D19C98">
      <w:pPr>
        <w:spacing w:line="360" w:lineRule="auto"/>
        <w:ind w:firstLine="480"/>
        <w:rPr>
          <w:rFonts w:hint="eastAsia" w:ascii="宋体" w:hAnsi="宋体" w:cs="宋体"/>
          <w:bCs/>
          <w:sz w:val="28"/>
          <w:szCs w:val="28"/>
        </w:rPr>
      </w:pPr>
      <w:r>
        <w:rPr>
          <w:rFonts w:hint="eastAsia" w:ascii="宋体" w:hAnsi="宋体" w:cs="宋体"/>
          <w:sz w:val="28"/>
          <w:szCs w:val="28"/>
        </w:rPr>
        <w:t>20.3</w:t>
      </w:r>
      <w:r>
        <w:rPr>
          <w:rFonts w:hint="eastAsia" w:ascii="宋体" w:hAnsi="宋体" w:cs="宋体"/>
          <w:bCs/>
          <w:sz w:val="28"/>
          <w:szCs w:val="28"/>
        </w:rPr>
        <w:t>在投标截止时间至招标文件中规定的投标有效期满之间的这段时间内，投标人不得撤回其投标。</w:t>
      </w:r>
    </w:p>
    <w:p w14:paraId="497135AE">
      <w:pPr>
        <w:pStyle w:val="6"/>
        <w:keepNext w:val="0"/>
        <w:keepLines w:val="0"/>
        <w:spacing w:before="0" w:after="0" w:line="360" w:lineRule="auto"/>
        <w:ind w:firstLine="452"/>
        <w:rPr>
          <w:rFonts w:hint="eastAsia" w:ascii="宋体" w:hAnsi="宋体" w:cs="宋体"/>
          <w:sz w:val="28"/>
          <w:szCs w:val="28"/>
          <w:lang w:eastAsia="zh-CN"/>
        </w:rPr>
      </w:pPr>
      <w:bookmarkStart w:id="150" w:name="_Toc513029229"/>
      <w:bookmarkStart w:id="151" w:name="_Toc3975"/>
      <w:bookmarkStart w:id="152" w:name="_Toc20823301"/>
      <w:bookmarkStart w:id="153" w:name="_Toc120614218"/>
      <w:bookmarkStart w:id="154" w:name="_Toc16938545"/>
      <w:r>
        <w:rPr>
          <w:rFonts w:hint="eastAsia" w:ascii="宋体" w:hAnsi="宋体" w:cs="宋体"/>
          <w:sz w:val="28"/>
          <w:szCs w:val="28"/>
          <w:lang w:eastAsia="zh-CN"/>
        </w:rPr>
        <w:t>五、开标与评标</w:t>
      </w:r>
      <w:bookmarkEnd w:id="150"/>
      <w:bookmarkEnd w:id="151"/>
      <w:bookmarkEnd w:id="152"/>
      <w:bookmarkEnd w:id="153"/>
      <w:bookmarkEnd w:id="154"/>
    </w:p>
    <w:p w14:paraId="17253279">
      <w:pPr>
        <w:spacing w:line="360" w:lineRule="auto"/>
        <w:ind w:firstLine="422"/>
        <w:rPr>
          <w:rFonts w:hint="eastAsia" w:ascii="宋体" w:hAnsi="宋体" w:cs="宋体"/>
          <w:b/>
          <w:bCs/>
          <w:sz w:val="28"/>
          <w:szCs w:val="28"/>
        </w:rPr>
      </w:pPr>
      <w:bookmarkStart w:id="155" w:name="_Toc16938546"/>
      <w:bookmarkStart w:id="156" w:name="_Toc20823302"/>
      <w:bookmarkStart w:id="157" w:name="_Toc513029230"/>
      <w:r>
        <w:rPr>
          <w:rFonts w:hint="eastAsia" w:ascii="宋体" w:hAnsi="宋体" w:cs="宋体"/>
          <w:b/>
          <w:bCs/>
          <w:sz w:val="28"/>
          <w:szCs w:val="28"/>
        </w:rPr>
        <w:t>21.开标</w:t>
      </w:r>
      <w:bookmarkEnd w:id="155"/>
      <w:bookmarkEnd w:id="156"/>
      <w:bookmarkEnd w:id="157"/>
    </w:p>
    <w:p w14:paraId="090E12C5">
      <w:pPr>
        <w:spacing w:line="360" w:lineRule="auto"/>
        <w:ind w:firstLine="480"/>
        <w:rPr>
          <w:rFonts w:hint="eastAsia" w:ascii="宋体" w:hAnsi="宋体" w:cs="宋体"/>
          <w:sz w:val="28"/>
          <w:szCs w:val="28"/>
        </w:rPr>
      </w:pPr>
      <w:r>
        <w:rPr>
          <w:rFonts w:hint="eastAsia" w:ascii="宋体" w:hAnsi="宋体" w:cs="宋体"/>
          <w:sz w:val="28"/>
          <w:szCs w:val="28"/>
        </w:rPr>
        <w:t>21.1</w:t>
      </w:r>
      <w:r>
        <w:rPr>
          <w:rFonts w:hint="eastAsia" w:ascii="宋体" w:hAnsi="宋体" w:cs="宋体"/>
          <w:bCs/>
          <w:sz w:val="28"/>
          <w:szCs w:val="28"/>
        </w:rPr>
        <w:t>招标代理机构将在招标公告中规定的时间和地点组织公开开标</w:t>
      </w:r>
      <w:r>
        <w:rPr>
          <w:rFonts w:hint="eastAsia" w:ascii="宋体" w:hAnsi="宋体" w:cs="宋体"/>
          <w:sz w:val="28"/>
          <w:szCs w:val="28"/>
        </w:rPr>
        <w:t>。投标人应当按照《操作手册》规定，参加开标活动和在</w:t>
      </w:r>
      <w:r>
        <w:rPr>
          <w:rFonts w:hint="eastAsia" w:ascii="宋体" w:hAnsi="宋体" w:cs="宋体"/>
          <w:bCs/>
          <w:sz w:val="28"/>
          <w:szCs w:val="28"/>
        </w:rPr>
        <w:t>“苏采云”系统</w:t>
      </w:r>
      <w:r>
        <w:rPr>
          <w:rFonts w:hint="eastAsia" w:ascii="宋体" w:hAnsi="宋体" w:cs="宋体"/>
          <w:sz w:val="28"/>
          <w:szCs w:val="28"/>
        </w:rPr>
        <w:t>规定的时间内对投标文件进行解密。</w:t>
      </w:r>
    </w:p>
    <w:p w14:paraId="7BF2B5A0">
      <w:pPr>
        <w:spacing w:line="360" w:lineRule="auto"/>
        <w:ind w:firstLine="480"/>
        <w:rPr>
          <w:rFonts w:hint="eastAsia" w:ascii="宋体" w:hAnsi="宋体" w:cs="宋体"/>
          <w:sz w:val="28"/>
          <w:szCs w:val="28"/>
        </w:rPr>
      </w:pPr>
      <w:r>
        <w:rPr>
          <w:rFonts w:hint="eastAsia" w:ascii="宋体" w:hAnsi="宋体" w:cs="宋体"/>
          <w:sz w:val="28"/>
          <w:szCs w:val="28"/>
        </w:rPr>
        <w:t>21.2开标仪式由招标代理机构组织。</w:t>
      </w:r>
      <w:r>
        <w:rPr>
          <w:rFonts w:hint="eastAsia" w:ascii="宋体" w:hAnsi="宋体" w:cs="宋体"/>
          <w:bCs/>
          <w:sz w:val="28"/>
          <w:szCs w:val="28"/>
        </w:rPr>
        <w:t>“苏采云”系统</w:t>
      </w:r>
      <w:r>
        <w:rPr>
          <w:rFonts w:hint="eastAsia" w:ascii="宋体" w:hAnsi="宋体" w:cs="宋体"/>
          <w:sz w:val="28"/>
          <w:szCs w:val="28"/>
        </w:rPr>
        <w:t>将自动对项目进行开标，并宣布各投标人名称和投标价格。</w:t>
      </w:r>
    </w:p>
    <w:p w14:paraId="292EC5D2">
      <w:pPr>
        <w:spacing w:line="360" w:lineRule="auto"/>
        <w:ind w:firstLine="480"/>
        <w:rPr>
          <w:rFonts w:hint="eastAsia" w:ascii="宋体" w:hAnsi="宋体" w:cs="宋体"/>
          <w:sz w:val="28"/>
          <w:szCs w:val="28"/>
        </w:rPr>
      </w:pPr>
      <w:r>
        <w:rPr>
          <w:rFonts w:hint="eastAsia" w:ascii="宋体" w:hAnsi="宋体" w:cs="宋体"/>
          <w:sz w:val="28"/>
          <w:szCs w:val="28"/>
        </w:rPr>
        <w:t>21.3投标人在开标过程中涉及的投标文件解密、开标结果确认等工作，应按照《操作手册》规定执行。</w:t>
      </w:r>
    </w:p>
    <w:p w14:paraId="0267C529">
      <w:pPr>
        <w:spacing w:line="360" w:lineRule="auto"/>
        <w:ind w:firstLine="480"/>
        <w:rPr>
          <w:rFonts w:hint="eastAsia" w:ascii="宋体" w:hAnsi="宋体" w:cs="宋体"/>
          <w:sz w:val="28"/>
          <w:szCs w:val="28"/>
        </w:rPr>
      </w:pPr>
      <w:r>
        <w:rPr>
          <w:rFonts w:hint="eastAsia" w:ascii="宋体" w:hAnsi="宋体" w:cs="宋体"/>
          <w:sz w:val="28"/>
          <w:szCs w:val="28"/>
        </w:rPr>
        <w:t>21.4投标人如果对开标过程和开标记录有疑义，应当根据《操作手册》规定提出，如</w:t>
      </w:r>
      <w:r>
        <w:rPr>
          <w:rFonts w:hint="eastAsia" w:ascii="宋体" w:hAnsi="宋体" w:cs="宋体"/>
          <w:bCs/>
          <w:sz w:val="28"/>
          <w:szCs w:val="28"/>
        </w:rPr>
        <w:t>“苏采云”系统</w:t>
      </w:r>
      <w:r>
        <w:rPr>
          <w:rFonts w:hint="eastAsia" w:ascii="宋体" w:hAnsi="宋体" w:cs="宋体"/>
          <w:sz w:val="28"/>
          <w:szCs w:val="28"/>
        </w:rPr>
        <w:t>中《开标记录表》宣布后5分钟内未提出的，视同认可开标结果。</w:t>
      </w:r>
    </w:p>
    <w:p w14:paraId="62036E64">
      <w:pPr>
        <w:spacing w:line="360" w:lineRule="auto"/>
        <w:ind w:firstLine="422"/>
        <w:rPr>
          <w:rFonts w:hint="eastAsia" w:ascii="宋体" w:hAnsi="宋体" w:cs="宋体"/>
          <w:b/>
          <w:bCs/>
          <w:sz w:val="28"/>
          <w:szCs w:val="28"/>
        </w:rPr>
      </w:pPr>
      <w:bookmarkStart w:id="158" w:name="_Toc16938547"/>
      <w:bookmarkStart w:id="159" w:name="_Toc20823303"/>
      <w:bookmarkStart w:id="160" w:name="_Toc513029231"/>
      <w:r>
        <w:rPr>
          <w:rFonts w:hint="eastAsia" w:ascii="宋体" w:hAnsi="宋体" w:cs="宋体"/>
          <w:b/>
          <w:bCs/>
          <w:sz w:val="28"/>
          <w:szCs w:val="28"/>
        </w:rPr>
        <w:t>22.评标委员会</w:t>
      </w:r>
    </w:p>
    <w:p w14:paraId="38AECA86">
      <w:pPr>
        <w:spacing w:line="360" w:lineRule="auto"/>
        <w:ind w:firstLine="480"/>
        <w:rPr>
          <w:rFonts w:hint="eastAsia" w:ascii="宋体" w:hAnsi="宋体" w:cs="宋体"/>
          <w:b/>
          <w:sz w:val="28"/>
          <w:szCs w:val="28"/>
        </w:rPr>
      </w:pPr>
      <w:r>
        <w:rPr>
          <w:rFonts w:hint="eastAsia" w:ascii="宋体" w:hAnsi="宋体" w:cs="宋体"/>
          <w:sz w:val="28"/>
          <w:szCs w:val="28"/>
        </w:rPr>
        <w:t>22.1开标后，招标代理机构将立即组织评标委员会（以下简称评委会）进行评标。</w:t>
      </w:r>
    </w:p>
    <w:p w14:paraId="249C3925">
      <w:pPr>
        <w:spacing w:line="360" w:lineRule="auto"/>
        <w:ind w:firstLine="480"/>
        <w:rPr>
          <w:rFonts w:hint="eastAsia" w:ascii="宋体" w:hAnsi="宋体" w:cs="宋体"/>
          <w:sz w:val="28"/>
          <w:szCs w:val="28"/>
        </w:rPr>
      </w:pPr>
      <w:r>
        <w:rPr>
          <w:rFonts w:hint="eastAsia" w:ascii="宋体" w:hAnsi="宋体" w:cs="宋体"/>
          <w:sz w:val="28"/>
          <w:szCs w:val="28"/>
        </w:rPr>
        <w:t>22.2评委会依法组建，且人员构成符合政府采购有关规定。</w:t>
      </w:r>
    </w:p>
    <w:p w14:paraId="1848F857">
      <w:pPr>
        <w:spacing w:line="360" w:lineRule="auto"/>
        <w:ind w:firstLine="480"/>
        <w:rPr>
          <w:rFonts w:hint="eastAsia" w:ascii="宋体" w:hAnsi="宋体" w:cs="宋体"/>
          <w:sz w:val="28"/>
          <w:szCs w:val="28"/>
        </w:rPr>
      </w:pPr>
      <w:r>
        <w:rPr>
          <w:rFonts w:hint="eastAsia" w:ascii="宋体" w:hAnsi="宋体" w:cs="宋体"/>
          <w:sz w:val="28"/>
          <w:szCs w:val="28"/>
        </w:rPr>
        <w:t>22.3评委会独立工作，负责评审所有投标文件并确定中标候选人。</w:t>
      </w:r>
    </w:p>
    <w:p w14:paraId="426BE86A">
      <w:pPr>
        <w:spacing w:line="360" w:lineRule="auto"/>
        <w:ind w:firstLine="422"/>
        <w:rPr>
          <w:rFonts w:hint="eastAsia" w:ascii="宋体" w:hAnsi="宋体" w:cs="宋体"/>
          <w:b/>
          <w:bCs/>
          <w:sz w:val="28"/>
          <w:szCs w:val="28"/>
        </w:rPr>
      </w:pPr>
      <w:r>
        <w:rPr>
          <w:rFonts w:hint="eastAsia" w:ascii="宋体" w:hAnsi="宋体" w:cs="宋体"/>
          <w:b/>
          <w:bCs/>
          <w:sz w:val="28"/>
          <w:szCs w:val="28"/>
        </w:rPr>
        <w:t>23.评标过程的保密与公正</w:t>
      </w:r>
    </w:p>
    <w:bookmarkEnd w:id="158"/>
    <w:bookmarkEnd w:id="159"/>
    <w:bookmarkEnd w:id="160"/>
    <w:p w14:paraId="40BFF6EF">
      <w:pPr>
        <w:spacing w:line="360" w:lineRule="auto"/>
        <w:ind w:firstLine="480"/>
        <w:rPr>
          <w:rFonts w:hint="eastAsia" w:ascii="宋体" w:hAnsi="宋体" w:cs="宋体"/>
          <w:bCs/>
          <w:sz w:val="28"/>
          <w:szCs w:val="28"/>
        </w:rPr>
      </w:pPr>
      <w:r>
        <w:rPr>
          <w:rFonts w:hint="eastAsia" w:ascii="宋体" w:hAnsi="宋体" w:cs="宋体"/>
          <w:sz w:val="28"/>
          <w:szCs w:val="28"/>
        </w:rPr>
        <w:t>23.1</w:t>
      </w:r>
      <w:r>
        <w:rPr>
          <w:rFonts w:hint="eastAsia" w:ascii="宋体" w:hAnsi="宋体" w:cs="宋体"/>
          <w:bCs/>
          <w:sz w:val="28"/>
          <w:szCs w:val="28"/>
        </w:rPr>
        <w:t>凡是与审查、澄清、评价和比较投标的有关资料以及授标建议等，采购人、评委、招标代理机构均不得向投标人或与评标无关的其他人员透露。</w:t>
      </w:r>
    </w:p>
    <w:p w14:paraId="1F711328">
      <w:pPr>
        <w:spacing w:line="360" w:lineRule="auto"/>
        <w:ind w:firstLine="480"/>
        <w:rPr>
          <w:rFonts w:hint="eastAsia" w:ascii="宋体" w:hAnsi="宋体" w:cs="宋体"/>
          <w:sz w:val="28"/>
          <w:szCs w:val="28"/>
        </w:rPr>
      </w:pPr>
      <w:r>
        <w:rPr>
          <w:rFonts w:hint="eastAsia" w:ascii="宋体" w:hAnsi="宋体" w:cs="宋体"/>
          <w:sz w:val="28"/>
          <w:szCs w:val="28"/>
        </w:rPr>
        <w:t>23.2在评标过程中，投标人不得以任何行为影响评标过程，否则其投标文件将被作为无效投标文件。</w:t>
      </w:r>
    </w:p>
    <w:p w14:paraId="4FF8A153">
      <w:pPr>
        <w:spacing w:line="360" w:lineRule="auto"/>
        <w:ind w:firstLine="480"/>
        <w:rPr>
          <w:rFonts w:hint="eastAsia" w:ascii="宋体" w:hAnsi="宋体" w:cs="宋体"/>
          <w:sz w:val="28"/>
          <w:szCs w:val="28"/>
        </w:rPr>
      </w:pPr>
      <w:r>
        <w:rPr>
          <w:rFonts w:hint="eastAsia" w:ascii="宋体" w:hAnsi="宋体" w:cs="宋体"/>
          <w:sz w:val="28"/>
          <w:szCs w:val="28"/>
        </w:rPr>
        <w:t>23.3招标代理机构和评标委员会不向未中标的投标人解释未中标原因，也不公布评标过程中的相关细节。</w:t>
      </w:r>
    </w:p>
    <w:p w14:paraId="1051C50C">
      <w:pPr>
        <w:spacing w:line="360" w:lineRule="auto"/>
        <w:ind w:firstLine="480"/>
        <w:rPr>
          <w:rFonts w:hint="eastAsia" w:ascii="宋体" w:hAnsi="宋体" w:cs="宋体"/>
          <w:sz w:val="28"/>
          <w:szCs w:val="28"/>
          <w:highlight w:val="yellow"/>
        </w:rPr>
      </w:pPr>
      <w:r>
        <w:rPr>
          <w:rFonts w:hint="eastAsia" w:ascii="宋体" w:hAnsi="宋体" w:cs="宋体"/>
          <w:sz w:val="28"/>
          <w:szCs w:val="28"/>
        </w:rPr>
        <w:t>23.4采用综合评分法的项目，未中标的投标人可于中标结果公告发布后通过</w:t>
      </w:r>
      <w:r>
        <w:rPr>
          <w:rFonts w:hint="eastAsia" w:ascii="宋体" w:hAnsi="宋体" w:cs="宋体"/>
          <w:bCs/>
          <w:sz w:val="28"/>
          <w:szCs w:val="28"/>
        </w:rPr>
        <w:t>“苏采云”系统</w:t>
      </w:r>
      <w:r>
        <w:rPr>
          <w:rFonts w:hint="eastAsia" w:ascii="宋体" w:hAnsi="宋体" w:cs="宋体"/>
          <w:sz w:val="28"/>
          <w:szCs w:val="28"/>
        </w:rPr>
        <w:t>查看自己的评审得分及排序情况。</w:t>
      </w:r>
    </w:p>
    <w:p w14:paraId="2C01134F">
      <w:pPr>
        <w:spacing w:line="360" w:lineRule="auto"/>
        <w:ind w:firstLine="422"/>
        <w:rPr>
          <w:rFonts w:hint="eastAsia" w:ascii="宋体" w:hAnsi="宋体" w:cs="宋体"/>
          <w:b/>
          <w:bCs/>
          <w:sz w:val="28"/>
          <w:szCs w:val="28"/>
        </w:rPr>
      </w:pPr>
      <w:bookmarkStart w:id="161" w:name="_Toc513029232"/>
      <w:bookmarkStart w:id="162" w:name="_Toc16938548"/>
      <w:bookmarkStart w:id="163" w:name="_Toc20823304"/>
      <w:r>
        <w:rPr>
          <w:rFonts w:hint="eastAsia" w:ascii="宋体" w:hAnsi="宋体" w:cs="宋体"/>
          <w:b/>
          <w:bCs/>
          <w:sz w:val="28"/>
          <w:szCs w:val="28"/>
        </w:rPr>
        <w:t>24.投标文件的澄清</w:t>
      </w:r>
      <w:bookmarkEnd w:id="161"/>
      <w:bookmarkEnd w:id="162"/>
      <w:bookmarkEnd w:id="163"/>
    </w:p>
    <w:p w14:paraId="404E8F26">
      <w:pPr>
        <w:spacing w:line="360" w:lineRule="auto"/>
        <w:ind w:firstLine="480"/>
        <w:rPr>
          <w:rFonts w:hint="eastAsia" w:ascii="宋体" w:hAnsi="宋体" w:cs="宋体"/>
          <w:sz w:val="28"/>
          <w:szCs w:val="28"/>
        </w:rPr>
      </w:pPr>
      <w:r>
        <w:rPr>
          <w:rFonts w:hint="eastAsia" w:ascii="宋体" w:hAnsi="宋体" w:cs="宋体"/>
          <w:sz w:val="28"/>
          <w:szCs w:val="28"/>
        </w:rPr>
        <w:t>24.1评标期间，评委会对投标文件中含义不明确、同类问题表述不一致或者有明显文字和计算错误的内容，有权要求投标人作出必要的澄清、说明或者补正。</w:t>
      </w:r>
    </w:p>
    <w:p w14:paraId="20D6694B">
      <w:pPr>
        <w:spacing w:line="360" w:lineRule="auto"/>
        <w:ind w:firstLine="480"/>
        <w:rPr>
          <w:rFonts w:hint="eastAsia" w:ascii="宋体" w:hAnsi="宋体" w:cs="宋体"/>
          <w:sz w:val="28"/>
          <w:szCs w:val="28"/>
        </w:rPr>
      </w:pPr>
      <w:r>
        <w:rPr>
          <w:rFonts w:hint="eastAsia" w:ascii="宋体" w:hAnsi="宋体" w:cs="宋体"/>
          <w:sz w:val="28"/>
          <w:szCs w:val="28"/>
        </w:rPr>
        <w:t>投标人的澄清、说明或者补正不得超出投标文件的范围或者改变投标文件的实质性内容。</w:t>
      </w:r>
    </w:p>
    <w:p w14:paraId="5C921678">
      <w:pPr>
        <w:spacing w:line="360" w:lineRule="auto"/>
        <w:ind w:firstLine="480"/>
        <w:rPr>
          <w:rFonts w:hint="eastAsia" w:ascii="宋体" w:hAnsi="宋体" w:cs="宋体"/>
          <w:sz w:val="28"/>
          <w:szCs w:val="28"/>
        </w:rPr>
      </w:pPr>
      <w:r>
        <w:rPr>
          <w:rFonts w:hint="eastAsia" w:ascii="宋体" w:hAnsi="宋体" w:cs="宋体"/>
          <w:sz w:val="28"/>
          <w:szCs w:val="28"/>
        </w:rPr>
        <w:t>24.2需要供应商进行澄清、说明和补正的，评委会将通过</w:t>
      </w:r>
      <w:r>
        <w:rPr>
          <w:rFonts w:hint="eastAsia" w:ascii="宋体" w:hAnsi="宋体" w:cs="宋体"/>
          <w:bCs/>
          <w:sz w:val="28"/>
          <w:szCs w:val="28"/>
        </w:rPr>
        <w:t>“苏采云”系统</w:t>
      </w:r>
      <w:r>
        <w:rPr>
          <w:rFonts w:hint="eastAsia" w:ascii="宋体" w:hAnsi="宋体" w:cs="宋体"/>
          <w:sz w:val="28"/>
          <w:szCs w:val="28"/>
        </w:rPr>
        <w:t>向供应商发出“澄清要求函”，接到“澄清要求函”的投标人应当按照要求在</w:t>
      </w:r>
      <w:r>
        <w:rPr>
          <w:rFonts w:hint="eastAsia" w:ascii="宋体" w:hAnsi="宋体" w:cs="宋体"/>
          <w:bCs/>
          <w:sz w:val="28"/>
          <w:szCs w:val="28"/>
        </w:rPr>
        <w:t>“苏采云”系统</w:t>
      </w:r>
      <w:r>
        <w:rPr>
          <w:rFonts w:hint="eastAsia" w:ascii="宋体" w:hAnsi="宋体" w:cs="宋体"/>
          <w:sz w:val="28"/>
          <w:szCs w:val="28"/>
        </w:rPr>
        <w:t>中提交“澄清响应函”并加盖CA电子公章。澄清、说明和补正的内容作为投标文件的补充部分，具体操作方式见《操作手册》。</w:t>
      </w:r>
    </w:p>
    <w:p w14:paraId="6B74EA95">
      <w:pPr>
        <w:spacing w:line="360" w:lineRule="auto"/>
        <w:ind w:firstLine="480"/>
        <w:rPr>
          <w:rFonts w:hint="eastAsia" w:ascii="宋体" w:hAnsi="宋体" w:cs="宋体"/>
          <w:sz w:val="28"/>
          <w:szCs w:val="28"/>
        </w:rPr>
      </w:pPr>
      <w:r>
        <w:rPr>
          <w:rFonts w:hint="eastAsia" w:ascii="宋体" w:hAnsi="宋体" w:cs="宋体"/>
          <w:sz w:val="28"/>
          <w:szCs w:val="28"/>
        </w:rPr>
        <w:t>24.3接到评委会澄清、说明和补正要求的投标人如未按规定及时做出澄清、说明和补正，其风险由投标人自行承担。</w:t>
      </w:r>
    </w:p>
    <w:p w14:paraId="7F585308">
      <w:pPr>
        <w:spacing w:line="360" w:lineRule="auto"/>
        <w:ind w:firstLine="422"/>
        <w:rPr>
          <w:rFonts w:hint="eastAsia" w:ascii="宋体" w:hAnsi="宋体" w:cs="宋体"/>
          <w:b/>
          <w:bCs/>
          <w:sz w:val="28"/>
          <w:szCs w:val="28"/>
        </w:rPr>
      </w:pPr>
      <w:bookmarkStart w:id="164" w:name="_Toc513029233"/>
      <w:bookmarkStart w:id="165" w:name="_Toc16938549"/>
      <w:bookmarkStart w:id="166" w:name="_Toc20823305"/>
      <w:r>
        <w:rPr>
          <w:rFonts w:hint="eastAsia" w:ascii="宋体" w:hAnsi="宋体" w:cs="宋体"/>
          <w:b/>
          <w:bCs/>
          <w:sz w:val="28"/>
          <w:szCs w:val="28"/>
        </w:rPr>
        <w:t>25.对投标文件的初审</w:t>
      </w:r>
      <w:bookmarkEnd w:id="164"/>
      <w:bookmarkEnd w:id="165"/>
      <w:bookmarkEnd w:id="166"/>
    </w:p>
    <w:p w14:paraId="7A765250">
      <w:pPr>
        <w:spacing w:line="360" w:lineRule="auto"/>
        <w:ind w:firstLine="480"/>
        <w:rPr>
          <w:rFonts w:hint="eastAsia" w:ascii="宋体" w:hAnsi="宋体" w:cs="宋体"/>
          <w:bCs/>
          <w:sz w:val="28"/>
          <w:szCs w:val="28"/>
        </w:rPr>
      </w:pPr>
      <w:r>
        <w:rPr>
          <w:rFonts w:hint="eastAsia" w:ascii="宋体" w:hAnsi="宋体" w:cs="宋体"/>
          <w:sz w:val="28"/>
          <w:szCs w:val="28"/>
        </w:rPr>
        <w:t>25.1</w:t>
      </w:r>
      <w:r>
        <w:rPr>
          <w:rFonts w:hint="eastAsia" w:ascii="宋体" w:hAnsi="宋体" w:cs="宋体"/>
          <w:bCs/>
          <w:sz w:val="28"/>
          <w:szCs w:val="28"/>
        </w:rPr>
        <w:t>投标文件初审分为资格审查和符合性审查。</w:t>
      </w:r>
    </w:p>
    <w:p w14:paraId="2840C35F">
      <w:pPr>
        <w:spacing w:line="360" w:lineRule="auto"/>
        <w:ind w:firstLine="480"/>
        <w:rPr>
          <w:rFonts w:hint="eastAsia" w:ascii="宋体" w:hAnsi="宋体" w:cs="宋体"/>
          <w:bCs/>
          <w:sz w:val="28"/>
          <w:szCs w:val="28"/>
        </w:rPr>
      </w:pPr>
      <w:r>
        <w:rPr>
          <w:rFonts w:hint="eastAsia" w:ascii="宋体" w:hAnsi="宋体" w:cs="宋体"/>
          <w:bCs/>
          <w:sz w:val="28"/>
          <w:szCs w:val="28"/>
        </w:rPr>
        <w:t>25.1.1资格审查：依据法律法规和招标文件的规定，由采购人对投标文件中的资格证明文件进行审查。</w:t>
      </w:r>
    </w:p>
    <w:p w14:paraId="5793D42C">
      <w:pPr>
        <w:spacing w:line="360" w:lineRule="auto"/>
        <w:ind w:firstLine="480"/>
        <w:rPr>
          <w:rFonts w:hint="eastAsia" w:ascii="宋体" w:hAnsi="宋体" w:cs="宋体"/>
          <w:bCs/>
          <w:sz w:val="28"/>
          <w:szCs w:val="28"/>
        </w:rPr>
      </w:pPr>
      <w:r>
        <w:rPr>
          <w:rFonts w:hint="eastAsia" w:ascii="宋体" w:hAnsi="宋体" w:cs="宋体"/>
          <w:bCs/>
          <w:sz w:val="28"/>
          <w:szCs w:val="28"/>
        </w:rPr>
        <w:t>采购人在进行资格审查的同时，将通过“信用中国”网站（</w:t>
      </w:r>
      <w:r>
        <w:fldChar w:fldCharType="begin"/>
      </w:r>
      <w:r>
        <w:instrText xml:space="preserve"> HYPERLINK "http://www.creditchina.gov.cn" </w:instrText>
      </w:r>
      <w:r>
        <w:fldChar w:fldCharType="separate"/>
      </w:r>
      <w:r>
        <w:rPr>
          <w:rFonts w:hint="eastAsia" w:ascii="宋体" w:hAnsi="宋体" w:cs="宋体"/>
          <w:bCs/>
          <w:sz w:val="28"/>
          <w:szCs w:val="28"/>
        </w:rPr>
        <w:t>www.creditchina.gov.cn</w:t>
      </w:r>
      <w:r>
        <w:rPr>
          <w:rFonts w:hint="eastAsia" w:ascii="宋体" w:hAnsi="宋体" w:cs="宋体"/>
          <w:bCs/>
          <w:sz w:val="28"/>
          <w:szCs w:val="28"/>
        </w:rPr>
        <w:fldChar w:fldCharType="end"/>
      </w:r>
      <w:r>
        <w:rPr>
          <w:rFonts w:hint="eastAsia" w:ascii="宋体" w:hAnsi="宋体" w:cs="宋体"/>
          <w:bCs/>
          <w:sz w:val="28"/>
          <w:szCs w:val="28"/>
        </w:rPr>
        <w:t>）、</w:t>
      </w:r>
      <w:r>
        <w:rPr>
          <w:rFonts w:hint="eastAsia" w:ascii="宋体" w:hAnsi="宋体" w:cs="宋体"/>
          <w:sz w:val="28"/>
          <w:szCs w:val="28"/>
        </w:rPr>
        <w:t>中国政府采购网(www.ccgp.gov.cn)</w:t>
      </w:r>
      <w:r>
        <w:rPr>
          <w:rFonts w:hint="eastAsia" w:ascii="宋体" w:hAnsi="宋体" w:cs="宋体"/>
          <w:bCs/>
          <w:sz w:val="28"/>
          <w:szCs w:val="28"/>
        </w:rPr>
        <w:t>查询投标供应商在投标截止时间之前，是否被列入</w:t>
      </w:r>
      <w:r>
        <w:rPr>
          <w:rFonts w:hint="eastAsia" w:ascii="宋体" w:hAnsi="宋体" w:cs="宋体"/>
          <w:sz w:val="28"/>
          <w:szCs w:val="28"/>
        </w:rPr>
        <w:t>失信被执行人、重大税收违法案件当事人名单、政府采购严重违法失信行为记录名单，</w:t>
      </w:r>
      <w:r>
        <w:rPr>
          <w:rFonts w:hint="eastAsia" w:ascii="宋体" w:hAnsi="宋体" w:cs="宋体"/>
          <w:bCs/>
          <w:sz w:val="28"/>
          <w:szCs w:val="28"/>
        </w:rPr>
        <w:t>以确定投标供应商是否具备投标资格。</w:t>
      </w:r>
      <w:r>
        <w:rPr>
          <w:rFonts w:hint="eastAsia" w:ascii="宋体" w:hAnsi="宋体" w:cs="宋体"/>
          <w:sz w:val="28"/>
          <w:szCs w:val="28"/>
        </w:rPr>
        <w:t>查询结果留存并归档。</w:t>
      </w:r>
    </w:p>
    <w:p w14:paraId="5D3F92D2">
      <w:pPr>
        <w:spacing w:line="360" w:lineRule="auto"/>
        <w:ind w:firstLine="480"/>
        <w:rPr>
          <w:rFonts w:hint="eastAsia" w:ascii="宋体" w:hAnsi="宋体" w:cs="宋体"/>
          <w:bCs/>
          <w:sz w:val="28"/>
          <w:szCs w:val="28"/>
        </w:rPr>
      </w:pPr>
      <w:r>
        <w:rPr>
          <w:rFonts w:hint="eastAsia" w:ascii="宋体" w:hAnsi="宋体" w:cs="宋体"/>
          <w:bCs/>
          <w:sz w:val="28"/>
          <w:szCs w:val="28"/>
        </w:rPr>
        <w:t>接受联合体的项目，两个以上的自然人、法人或者其他组织组成一个联合体，以一个供应商的身份共同参加政府采购活动的</w:t>
      </w:r>
      <w:r>
        <w:rPr>
          <w:rFonts w:hint="eastAsia" w:ascii="宋体" w:hAnsi="宋体" w:cs="宋体"/>
          <w:bCs/>
          <w:sz w:val="28"/>
          <w:szCs w:val="28"/>
          <w:lang w:eastAsia="zh-CN"/>
        </w:rPr>
        <w:t>，</w:t>
      </w:r>
      <w:r>
        <w:rPr>
          <w:rFonts w:hint="eastAsia" w:ascii="宋体" w:hAnsi="宋体" w:cs="宋体"/>
          <w:bCs/>
          <w:sz w:val="28"/>
          <w:szCs w:val="28"/>
        </w:rPr>
        <w:t>联合体成员存在不良信用记录的，视同联合体存在不良应用记录。</w:t>
      </w:r>
    </w:p>
    <w:p w14:paraId="6AF05F46">
      <w:pPr>
        <w:spacing w:line="360" w:lineRule="auto"/>
        <w:ind w:firstLine="480"/>
        <w:rPr>
          <w:rFonts w:hint="eastAsia" w:ascii="宋体" w:hAnsi="宋体" w:cs="宋体"/>
          <w:bCs/>
          <w:sz w:val="28"/>
          <w:szCs w:val="28"/>
        </w:rPr>
      </w:pPr>
      <w:r>
        <w:rPr>
          <w:rFonts w:hint="eastAsia" w:ascii="宋体" w:hAnsi="宋体" w:cs="宋体"/>
          <w:bCs/>
          <w:sz w:val="28"/>
          <w:szCs w:val="28"/>
        </w:rPr>
        <w:t>25.1.2符合性审查：依据招标文件的规定，由评委会从投标文件的有效性、完整性和对招标文件的响应程度进行审查，以确定是否对招标文件的实质性要求作出响应。</w:t>
      </w:r>
    </w:p>
    <w:p w14:paraId="2283EA3B">
      <w:pPr>
        <w:spacing w:line="360" w:lineRule="auto"/>
        <w:ind w:firstLine="480"/>
        <w:rPr>
          <w:rFonts w:hint="eastAsia" w:ascii="宋体" w:hAnsi="宋体" w:cs="宋体"/>
          <w:bCs/>
          <w:sz w:val="28"/>
          <w:szCs w:val="28"/>
        </w:rPr>
      </w:pPr>
      <w:r>
        <w:rPr>
          <w:rFonts w:hint="eastAsia" w:ascii="宋体" w:hAnsi="宋体" w:cs="宋体"/>
          <w:bCs/>
          <w:sz w:val="28"/>
          <w:szCs w:val="28"/>
        </w:rPr>
        <w:t>25.1.3未通过资格审查或符合性审查的投标人，将在“苏采云”系统中告知未通过资格审查或符合性审查的原因，评标结束后，将不再告知未通过资格审查和符合性审查的原因。</w:t>
      </w:r>
    </w:p>
    <w:p w14:paraId="39BD9F31">
      <w:pPr>
        <w:spacing w:line="360" w:lineRule="auto"/>
        <w:ind w:firstLine="480"/>
        <w:rPr>
          <w:rFonts w:hint="eastAsia" w:ascii="宋体" w:hAnsi="宋体" w:cs="宋体"/>
          <w:sz w:val="28"/>
          <w:szCs w:val="28"/>
        </w:rPr>
      </w:pPr>
      <w:r>
        <w:rPr>
          <w:rFonts w:hint="eastAsia" w:ascii="宋体" w:hAnsi="宋体" w:cs="宋体"/>
          <w:sz w:val="28"/>
          <w:szCs w:val="28"/>
        </w:rPr>
        <w:t>25.2在详细评标之前，评委会将首先审查每份投标文件是否实质性响应了招标文件的要求。实质性响应的投标应该是与招标文件要求的全部条款、条件和规格相符，没有重大偏离或保留的投标。</w:t>
      </w:r>
    </w:p>
    <w:p w14:paraId="3A90F8C3">
      <w:pPr>
        <w:spacing w:line="360" w:lineRule="auto"/>
        <w:ind w:firstLine="480"/>
        <w:rPr>
          <w:rFonts w:hint="eastAsia" w:ascii="宋体" w:hAnsi="宋体" w:cs="宋体"/>
          <w:sz w:val="28"/>
          <w:szCs w:val="28"/>
        </w:rPr>
      </w:pPr>
      <w:r>
        <w:rPr>
          <w:rFonts w:hint="eastAsia" w:ascii="宋体" w:hAnsi="宋体" w:cs="宋体"/>
          <w:sz w:val="28"/>
          <w:szCs w:val="28"/>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6A42223">
      <w:pPr>
        <w:spacing w:line="360" w:lineRule="auto"/>
        <w:ind w:firstLine="480"/>
        <w:rPr>
          <w:rFonts w:hint="eastAsia" w:ascii="宋体" w:hAnsi="宋体" w:cs="宋体"/>
          <w:sz w:val="28"/>
          <w:szCs w:val="28"/>
        </w:rPr>
      </w:pPr>
      <w:r>
        <w:rPr>
          <w:rFonts w:hint="eastAsia" w:ascii="宋体" w:hAnsi="宋体" w:cs="宋体"/>
          <w:sz w:val="28"/>
          <w:szCs w:val="28"/>
        </w:rPr>
        <w:t>25.3如果投标文件实质上没有响应招标文件的要求，评委会将予以拒绝，其投标文件无效，投标人不得通过修改或撤销不符合要求的偏离或保留而使其投标成为实质性响应的投标。</w:t>
      </w:r>
    </w:p>
    <w:p w14:paraId="41BE75A0">
      <w:pPr>
        <w:spacing w:line="360" w:lineRule="auto"/>
        <w:ind w:firstLine="480"/>
        <w:rPr>
          <w:rFonts w:hint="eastAsia" w:ascii="宋体" w:hAnsi="宋体" w:cs="宋体"/>
          <w:bCs/>
          <w:sz w:val="28"/>
          <w:szCs w:val="28"/>
        </w:rPr>
      </w:pPr>
      <w:r>
        <w:rPr>
          <w:rFonts w:hint="eastAsia" w:ascii="宋体" w:hAnsi="宋体" w:cs="宋体"/>
          <w:sz w:val="28"/>
          <w:szCs w:val="28"/>
        </w:rPr>
        <w:t>25.4</w:t>
      </w:r>
      <w:r>
        <w:rPr>
          <w:rFonts w:hint="eastAsia" w:ascii="宋体" w:hAnsi="宋体" w:cs="宋体"/>
          <w:bCs/>
          <w:sz w:val="28"/>
          <w:szCs w:val="28"/>
        </w:rPr>
        <w:t>评委会将对确定为实质性响应的投标进行进一步审核，确定其是否有计算上或累加上的算术错误，修正错误的原则如下：</w:t>
      </w:r>
    </w:p>
    <w:p w14:paraId="42B35DF5">
      <w:pPr>
        <w:spacing w:line="360" w:lineRule="auto"/>
        <w:ind w:firstLine="480"/>
        <w:rPr>
          <w:rFonts w:hint="eastAsia" w:ascii="宋体" w:hAnsi="宋体" w:cs="宋体"/>
          <w:bCs/>
          <w:sz w:val="28"/>
          <w:szCs w:val="28"/>
        </w:rPr>
      </w:pPr>
      <w:r>
        <w:rPr>
          <w:rFonts w:hint="eastAsia" w:ascii="宋体" w:hAnsi="宋体" w:cs="宋体"/>
          <w:bCs/>
          <w:sz w:val="28"/>
          <w:szCs w:val="28"/>
        </w:rPr>
        <w:t>（1）投标文件中开标一览表内容与投标文件中相应内容不一致的，以开标一览表为准。</w:t>
      </w:r>
    </w:p>
    <w:p w14:paraId="762849E1">
      <w:pPr>
        <w:spacing w:line="360" w:lineRule="auto"/>
        <w:ind w:firstLine="480"/>
        <w:rPr>
          <w:rFonts w:hint="eastAsia" w:ascii="宋体" w:hAnsi="宋体" w:cs="宋体"/>
          <w:bCs/>
          <w:sz w:val="28"/>
          <w:szCs w:val="28"/>
        </w:rPr>
      </w:pPr>
      <w:r>
        <w:rPr>
          <w:rFonts w:hint="eastAsia" w:ascii="宋体" w:hAnsi="宋体" w:cs="宋体"/>
          <w:bCs/>
          <w:sz w:val="28"/>
          <w:szCs w:val="28"/>
        </w:rPr>
        <w:t>（2）大写金额和小写金额不一致的，以大写金额为准。</w:t>
      </w:r>
    </w:p>
    <w:p w14:paraId="02A740B1">
      <w:pPr>
        <w:spacing w:line="360" w:lineRule="auto"/>
        <w:ind w:firstLine="480"/>
        <w:rPr>
          <w:rFonts w:hint="eastAsia" w:ascii="宋体" w:hAnsi="宋体" w:cs="宋体"/>
          <w:bCs/>
          <w:sz w:val="28"/>
          <w:szCs w:val="28"/>
        </w:rPr>
      </w:pPr>
      <w:r>
        <w:rPr>
          <w:rFonts w:hint="eastAsia" w:ascii="宋体" w:hAnsi="宋体" w:cs="宋体"/>
          <w:bCs/>
          <w:sz w:val="28"/>
          <w:szCs w:val="28"/>
        </w:rPr>
        <w:t>（3）单价金额小数点或者百分比有明显错位的，以开标一览表的总价为准，并修改单价。</w:t>
      </w:r>
    </w:p>
    <w:p w14:paraId="656974D4">
      <w:pPr>
        <w:spacing w:line="360" w:lineRule="auto"/>
        <w:ind w:firstLine="480"/>
        <w:rPr>
          <w:rFonts w:hint="eastAsia" w:ascii="宋体" w:hAnsi="宋体" w:cs="宋体"/>
          <w:bCs/>
          <w:sz w:val="28"/>
          <w:szCs w:val="28"/>
        </w:rPr>
      </w:pPr>
      <w:r>
        <w:rPr>
          <w:rFonts w:hint="eastAsia" w:ascii="宋体" w:hAnsi="宋体" w:cs="宋体"/>
          <w:bCs/>
          <w:sz w:val="28"/>
          <w:szCs w:val="28"/>
        </w:rPr>
        <w:t>（4）总价金额与按单价汇总金额不一致的，以单价金额计算结果为准。</w:t>
      </w:r>
    </w:p>
    <w:p w14:paraId="19B3E181">
      <w:pPr>
        <w:spacing w:line="360" w:lineRule="auto"/>
        <w:ind w:firstLine="480"/>
        <w:rPr>
          <w:rFonts w:hint="eastAsia" w:ascii="宋体" w:hAnsi="宋体" w:cs="宋体"/>
          <w:bCs/>
          <w:sz w:val="28"/>
          <w:szCs w:val="28"/>
        </w:rPr>
      </w:pPr>
      <w:r>
        <w:rPr>
          <w:rFonts w:hint="eastAsia" w:ascii="宋体" w:hAnsi="宋体" w:cs="宋体"/>
          <w:bCs/>
          <w:sz w:val="28"/>
          <w:szCs w:val="28"/>
        </w:rPr>
        <w:t>同时出现两种以上错误的，按照前款规定的顺序修正。</w:t>
      </w:r>
    </w:p>
    <w:p w14:paraId="24DEDF57">
      <w:pPr>
        <w:spacing w:line="360" w:lineRule="auto"/>
        <w:ind w:firstLine="480"/>
        <w:rPr>
          <w:rFonts w:hint="eastAsia" w:ascii="宋体" w:hAnsi="宋体" w:cs="宋体"/>
          <w:bCs/>
          <w:sz w:val="28"/>
          <w:szCs w:val="28"/>
        </w:rPr>
      </w:pPr>
      <w:r>
        <w:rPr>
          <w:rFonts w:hint="eastAsia" w:ascii="宋体" w:hAnsi="宋体" w:cs="宋体"/>
          <w:sz w:val="28"/>
          <w:szCs w:val="28"/>
        </w:rPr>
        <w:t>25.5</w:t>
      </w:r>
      <w:r>
        <w:rPr>
          <w:rFonts w:hint="eastAsia" w:ascii="宋体" w:hAnsi="宋体" w:cs="宋体"/>
          <w:bCs/>
          <w:sz w:val="28"/>
          <w:szCs w:val="28"/>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152ADF67">
      <w:pPr>
        <w:spacing w:line="360" w:lineRule="auto"/>
        <w:ind w:firstLine="420"/>
        <w:rPr>
          <w:rFonts w:hint="eastAsia" w:ascii="宋体" w:hAnsi="宋体" w:cs="宋体"/>
          <w:sz w:val="28"/>
          <w:szCs w:val="28"/>
        </w:rPr>
      </w:pPr>
      <w:bookmarkStart w:id="167" w:name="_Toc16938550"/>
      <w:bookmarkStart w:id="168" w:name="_Toc20823306"/>
      <w:bookmarkStart w:id="169" w:name="_Toc513029234"/>
      <w:r>
        <w:rPr>
          <w:rFonts w:hint="eastAsia" w:ascii="宋体" w:hAnsi="宋体" w:cs="宋体"/>
          <w:sz w:val="28"/>
          <w:szCs w:val="28"/>
        </w:rPr>
        <w:t>25.6投标人在开、评标全过程中应保持通信畅通，及时登录</w:t>
      </w:r>
      <w:r>
        <w:rPr>
          <w:rFonts w:hint="eastAsia" w:ascii="宋体" w:hAnsi="宋体" w:cs="宋体"/>
          <w:bCs/>
          <w:sz w:val="28"/>
          <w:szCs w:val="28"/>
        </w:rPr>
        <w:t>“苏采云”系统</w:t>
      </w:r>
      <w:r>
        <w:rPr>
          <w:rFonts w:hint="eastAsia" w:ascii="宋体" w:hAnsi="宋体" w:cs="宋体"/>
          <w:sz w:val="28"/>
          <w:szCs w:val="28"/>
        </w:rPr>
        <w:t>查阅、答复相关信息，并安排专人随时接受与代理机构及评标委员会的相关询问。</w:t>
      </w:r>
    </w:p>
    <w:p w14:paraId="28C9413F">
      <w:pPr>
        <w:spacing w:line="360" w:lineRule="auto"/>
        <w:ind w:firstLine="422"/>
        <w:rPr>
          <w:rFonts w:hint="eastAsia" w:ascii="宋体" w:hAnsi="宋体" w:cs="宋体"/>
          <w:b/>
          <w:bCs/>
          <w:sz w:val="28"/>
          <w:szCs w:val="28"/>
        </w:rPr>
      </w:pPr>
      <w:r>
        <w:rPr>
          <w:rFonts w:hint="eastAsia" w:ascii="宋体" w:hAnsi="宋体" w:cs="宋体"/>
          <w:b/>
          <w:bCs/>
          <w:sz w:val="28"/>
          <w:szCs w:val="28"/>
        </w:rPr>
        <w:t>26</w:t>
      </w:r>
      <w:bookmarkEnd w:id="167"/>
      <w:bookmarkEnd w:id="168"/>
      <w:bookmarkEnd w:id="169"/>
      <w:r>
        <w:rPr>
          <w:rFonts w:hint="eastAsia" w:ascii="宋体" w:hAnsi="宋体" w:cs="宋体"/>
          <w:b/>
          <w:bCs/>
          <w:sz w:val="28"/>
          <w:szCs w:val="28"/>
        </w:rPr>
        <w:t>.无效投标条款和废标条款</w:t>
      </w:r>
    </w:p>
    <w:p w14:paraId="4BD8C4A9">
      <w:pPr>
        <w:spacing w:line="360" w:lineRule="auto"/>
        <w:ind w:left="479"/>
        <w:rPr>
          <w:rFonts w:hint="eastAsia" w:ascii="宋体" w:hAnsi="宋体" w:cs="宋体"/>
          <w:bCs/>
          <w:sz w:val="28"/>
          <w:szCs w:val="28"/>
        </w:rPr>
      </w:pPr>
      <w:bookmarkStart w:id="170" w:name="_Toc513029235"/>
      <w:bookmarkStart w:id="171" w:name="_Toc16938551"/>
      <w:bookmarkStart w:id="172" w:name="_Toc20823307"/>
      <w:r>
        <w:rPr>
          <w:rFonts w:hint="eastAsia" w:ascii="宋体" w:hAnsi="宋体" w:cs="宋体"/>
          <w:bCs/>
          <w:sz w:val="28"/>
          <w:szCs w:val="28"/>
        </w:rPr>
        <w:t>26.1无效投标条款</w:t>
      </w:r>
    </w:p>
    <w:p w14:paraId="55FD58C4">
      <w:pPr>
        <w:spacing w:line="360" w:lineRule="auto"/>
        <w:ind w:firstLine="480"/>
        <w:rPr>
          <w:rFonts w:hint="eastAsia" w:ascii="宋体" w:hAnsi="宋体" w:cs="宋体"/>
          <w:bCs/>
          <w:sz w:val="28"/>
          <w:szCs w:val="28"/>
        </w:rPr>
      </w:pPr>
      <w:r>
        <w:rPr>
          <w:rFonts w:hint="eastAsia" w:ascii="宋体" w:hAnsi="宋体" w:cs="宋体"/>
          <w:bCs/>
          <w:sz w:val="28"/>
          <w:szCs w:val="28"/>
        </w:rPr>
        <w:t>26.1.1</w:t>
      </w:r>
      <w:r>
        <w:rPr>
          <w:rFonts w:hint="eastAsia" w:ascii="宋体" w:hAnsi="宋体" w:cs="宋体"/>
          <w:sz w:val="28"/>
          <w:szCs w:val="28"/>
        </w:rPr>
        <w:t>未按《“苏采云”系统供应商操作手册》进行正确操作的。</w:t>
      </w:r>
    </w:p>
    <w:p w14:paraId="73433B14">
      <w:pPr>
        <w:spacing w:line="360" w:lineRule="auto"/>
        <w:ind w:firstLine="480"/>
        <w:rPr>
          <w:rFonts w:hint="eastAsia" w:ascii="宋体" w:hAnsi="宋体" w:cs="宋体"/>
          <w:bCs/>
          <w:sz w:val="28"/>
          <w:szCs w:val="28"/>
        </w:rPr>
      </w:pPr>
      <w:r>
        <w:rPr>
          <w:rFonts w:hint="eastAsia" w:ascii="宋体" w:hAnsi="宋体" w:cs="宋体"/>
          <w:bCs/>
          <w:sz w:val="28"/>
          <w:szCs w:val="28"/>
        </w:rPr>
        <w:t>26.1.2投标人在“苏采云”系统规定的时间内未成功解密电子投标文件的。</w:t>
      </w:r>
    </w:p>
    <w:p w14:paraId="753E7356">
      <w:pPr>
        <w:spacing w:line="360" w:lineRule="auto"/>
        <w:ind w:firstLine="480"/>
        <w:rPr>
          <w:rFonts w:hint="eastAsia" w:ascii="宋体" w:hAnsi="宋体" w:cs="宋体"/>
          <w:bCs/>
          <w:sz w:val="28"/>
          <w:szCs w:val="28"/>
        </w:rPr>
      </w:pPr>
      <w:r>
        <w:rPr>
          <w:rFonts w:hint="eastAsia" w:ascii="宋体" w:hAnsi="宋体" w:cs="宋体"/>
          <w:bCs/>
          <w:sz w:val="28"/>
          <w:szCs w:val="28"/>
        </w:rPr>
        <w:t>26.1.3投标人未按照招标文件要求上传电子投标文件、电子投标文件未按规定期限投标的，纸质投标文件（如有）未按规定的期限、地点送达的。</w:t>
      </w:r>
    </w:p>
    <w:p w14:paraId="77DB9ADB">
      <w:pPr>
        <w:spacing w:line="360" w:lineRule="auto"/>
        <w:ind w:firstLine="480"/>
        <w:rPr>
          <w:rFonts w:hint="eastAsia" w:ascii="宋体" w:hAnsi="宋体" w:cs="宋体"/>
          <w:bCs/>
          <w:sz w:val="28"/>
          <w:szCs w:val="28"/>
        </w:rPr>
      </w:pPr>
      <w:r>
        <w:rPr>
          <w:rFonts w:hint="eastAsia" w:ascii="宋体" w:hAnsi="宋体" w:cs="宋体"/>
          <w:bCs/>
          <w:sz w:val="28"/>
          <w:szCs w:val="28"/>
        </w:rPr>
        <w:t>26.1.4投标人的电子投标文件未按招标文件要求签章的。</w:t>
      </w:r>
    </w:p>
    <w:p w14:paraId="3ED0C410">
      <w:pPr>
        <w:spacing w:line="360" w:lineRule="auto"/>
        <w:ind w:firstLine="480"/>
        <w:rPr>
          <w:rFonts w:hint="eastAsia" w:ascii="宋体" w:hAnsi="宋体" w:cs="宋体"/>
          <w:bCs/>
          <w:sz w:val="28"/>
          <w:szCs w:val="28"/>
        </w:rPr>
      </w:pPr>
      <w:r>
        <w:rPr>
          <w:rFonts w:hint="eastAsia" w:ascii="宋体" w:hAnsi="宋体" w:cs="宋体"/>
          <w:bCs/>
          <w:sz w:val="28"/>
          <w:szCs w:val="28"/>
        </w:rPr>
        <w:t>26.1.5投标人的被授权代表无授权委托书或授权委托日期晚于投标截止日期的。</w:t>
      </w:r>
    </w:p>
    <w:p w14:paraId="69FE6111">
      <w:pPr>
        <w:spacing w:line="360" w:lineRule="auto"/>
        <w:ind w:firstLine="480"/>
        <w:rPr>
          <w:rFonts w:hint="eastAsia" w:ascii="宋体" w:hAnsi="宋体" w:cs="宋体"/>
          <w:bCs/>
          <w:sz w:val="28"/>
          <w:szCs w:val="28"/>
        </w:rPr>
      </w:pPr>
      <w:r>
        <w:rPr>
          <w:rFonts w:hint="eastAsia" w:ascii="宋体" w:hAnsi="宋体" w:cs="宋体"/>
          <w:bCs/>
          <w:sz w:val="28"/>
          <w:szCs w:val="28"/>
        </w:rPr>
        <w:t>26.1.6投标人不具备招标文件中规定的资格要求或未按招标文件规定的要求提供资格证明文件的。</w:t>
      </w:r>
    </w:p>
    <w:p w14:paraId="5EDEBF69">
      <w:pPr>
        <w:spacing w:line="360" w:lineRule="auto"/>
        <w:ind w:firstLine="480"/>
        <w:rPr>
          <w:rFonts w:hint="eastAsia" w:ascii="宋体" w:hAnsi="宋体" w:cs="宋体"/>
          <w:bCs/>
          <w:sz w:val="28"/>
          <w:szCs w:val="28"/>
        </w:rPr>
      </w:pPr>
      <w:r>
        <w:rPr>
          <w:rFonts w:hint="eastAsia" w:ascii="宋体" w:hAnsi="宋体" w:cs="宋体"/>
          <w:bCs/>
          <w:sz w:val="28"/>
          <w:szCs w:val="28"/>
        </w:rPr>
        <w:t>26.1.7同一投标人提交两种（含两种）以上不同的投标报价的。</w:t>
      </w:r>
    </w:p>
    <w:p w14:paraId="2262111D">
      <w:pPr>
        <w:spacing w:line="360" w:lineRule="auto"/>
        <w:ind w:firstLine="480"/>
        <w:rPr>
          <w:rFonts w:hint="eastAsia" w:ascii="宋体" w:hAnsi="宋体" w:cs="宋体"/>
          <w:bCs/>
          <w:sz w:val="28"/>
          <w:szCs w:val="28"/>
        </w:rPr>
      </w:pPr>
      <w:r>
        <w:rPr>
          <w:rFonts w:hint="eastAsia" w:ascii="宋体" w:hAnsi="宋体" w:cs="宋体"/>
          <w:sz w:val="28"/>
          <w:szCs w:val="28"/>
        </w:rPr>
        <w:t>26.1.8投标人被“信用中国”网站（</w:t>
      </w:r>
      <w:r>
        <w:fldChar w:fldCharType="begin"/>
      </w:r>
      <w:r>
        <w:instrText xml:space="preserve"> HYPERLINK "http://www.creditchina.gov.cn" </w:instrText>
      </w:r>
      <w:r>
        <w:fldChar w:fldCharType="separate"/>
      </w:r>
      <w:r>
        <w:rPr>
          <w:rFonts w:hint="eastAsia" w:ascii="宋体" w:hAnsi="宋体" w:cs="宋体"/>
          <w:sz w:val="28"/>
          <w:szCs w:val="28"/>
        </w:rPr>
        <w:t>www.creditchina.gov.cn</w:t>
      </w:r>
      <w:r>
        <w:rPr>
          <w:rFonts w:hint="eastAsia" w:ascii="宋体" w:hAnsi="宋体" w:cs="宋体"/>
          <w:sz w:val="28"/>
          <w:szCs w:val="28"/>
        </w:rPr>
        <w:fldChar w:fldCharType="end"/>
      </w:r>
      <w:r>
        <w:rPr>
          <w:rFonts w:hint="eastAsia" w:ascii="宋体" w:hAnsi="宋体" w:cs="宋体"/>
          <w:sz w:val="28"/>
          <w:szCs w:val="28"/>
        </w:rPr>
        <w:t>）、中国政府采购网(www.ccgp.gov.cn)</w:t>
      </w:r>
      <w:r>
        <w:rPr>
          <w:rFonts w:hint="eastAsia" w:ascii="宋体" w:hAnsi="宋体" w:cs="宋体"/>
          <w:color w:val="000000"/>
          <w:sz w:val="28"/>
          <w:szCs w:val="28"/>
        </w:rPr>
        <w:t>列入失信被执行人或重大税收违法案件当事人名单或政府采购严重违法失信行为记录名单的。</w:t>
      </w:r>
      <w:r>
        <w:rPr>
          <w:rFonts w:hint="eastAsia" w:ascii="宋体" w:hAnsi="宋体" w:cs="宋体"/>
          <w:bCs/>
          <w:sz w:val="28"/>
          <w:szCs w:val="28"/>
        </w:rPr>
        <w:t>或查询“信用中国”网站、</w:t>
      </w:r>
      <w:r>
        <w:rPr>
          <w:rFonts w:hint="eastAsia" w:ascii="宋体" w:hAnsi="宋体" w:cs="宋体"/>
          <w:sz w:val="28"/>
          <w:szCs w:val="28"/>
        </w:rPr>
        <w:t>中国政府采购网</w:t>
      </w:r>
      <w:r>
        <w:rPr>
          <w:rFonts w:hint="eastAsia" w:ascii="宋体" w:hAnsi="宋体" w:cs="宋体"/>
          <w:bCs/>
          <w:sz w:val="28"/>
          <w:szCs w:val="28"/>
        </w:rPr>
        <w:t>后发现投标人存在其他不符合《中华人民共和国政府采购法》第二十二条规定条件的信用记录。</w:t>
      </w:r>
    </w:p>
    <w:p w14:paraId="27374394">
      <w:pPr>
        <w:spacing w:line="360" w:lineRule="auto"/>
        <w:ind w:firstLine="480"/>
        <w:rPr>
          <w:rFonts w:hint="eastAsia" w:ascii="宋体" w:hAnsi="宋体" w:cs="宋体"/>
          <w:bCs/>
          <w:sz w:val="28"/>
          <w:szCs w:val="28"/>
        </w:rPr>
      </w:pPr>
      <w:r>
        <w:rPr>
          <w:rFonts w:hint="eastAsia" w:ascii="宋体" w:hAnsi="宋体" w:cs="宋体"/>
          <w:bCs/>
          <w:sz w:val="28"/>
          <w:szCs w:val="28"/>
        </w:rPr>
        <w:t>26.1.9投标文件未按招标文件规定的内容和要求填写的。</w:t>
      </w:r>
    </w:p>
    <w:p w14:paraId="0E284788">
      <w:pPr>
        <w:spacing w:line="360" w:lineRule="auto"/>
        <w:ind w:firstLine="480"/>
        <w:rPr>
          <w:rFonts w:hint="eastAsia" w:ascii="宋体" w:hAnsi="宋体" w:cs="宋体"/>
          <w:bCs/>
          <w:sz w:val="28"/>
          <w:szCs w:val="28"/>
        </w:rPr>
      </w:pPr>
      <w:r>
        <w:rPr>
          <w:rFonts w:hint="eastAsia" w:ascii="宋体" w:hAnsi="宋体" w:cs="宋体"/>
          <w:bCs/>
          <w:sz w:val="28"/>
          <w:szCs w:val="28"/>
        </w:rPr>
        <w:t>26.1.10投标人的项目（标项、标段、分包）投标总价超过本项目（标项、标段、分包）预算或最高限价的。</w:t>
      </w:r>
    </w:p>
    <w:p w14:paraId="3A4CD9D0">
      <w:pPr>
        <w:spacing w:line="360" w:lineRule="auto"/>
        <w:ind w:firstLine="480"/>
        <w:rPr>
          <w:rFonts w:hint="eastAsia" w:ascii="宋体" w:hAnsi="宋体" w:cs="宋体"/>
          <w:bCs/>
          <w:sz w:val="28"/>
          <w:szCs w:val="28"/>
        </w:rPr>
      </w:pPr>
      <w:r>
        <w:rPr>
          <w:rFonts w:hint="eastAsia" w:ascii="宋体" w:hAnsi="宋体" w:cs="宋体"/>
          <w:bCs/>
          <w:sz w:val="28"/>
          <w:szCs w:val="28"/>
        </w:rPr>
        <w:t>26.1.11未通过符合性审查的。</w:t>
      </w:r>
    </w:p>
    <w:p w14:paraId="314CDD40">
      <w:pPr>
        <w:spacing w:line="360" w:lineRule="auto"/>
        <w:ind w:firstLine="480"/>
        <w:rPr>
          <w:rFonts w:hint="eastAsia" w:ascii="宋体" w:hAnsi="宋体" w:cs="宋体"/>
          <w:bCs/>
          <w:sz w:val="28"/>
          <w:szCs w:val="28"/>
        </w:rPr>
      </w:pPr>
      <w:r>
        <w:rPr>
          <w:rFonts w:hint="eastAsia" w:ascii="宋体" w:hAnsi="宋体" w:cs="宋体"/>
          <w:bCs/>
          <w:sz w:val="28"/>
          <w:szCs w:val="28"/>
        </w:rPr>
        <w:t>26.1.12投标文件含有采购人不能接受的附加条件的。</w:t>
      </w:r>
    </w:p>
    <w:p w14:paraId="6CD0AE2C">
      <w:pPr>
        <w:spacing w:line="360" w:lineRule="auto"/>
        <w:ind w:firstLine="480"/>
        <w:rPr>
          <w:rFonts w:hint="eastAsia" w:ascii="宋体" w:hAnsi="宋体" w:cs="宋体"/>
          <w:bCs/>
          <w:sz w:val="28"/>
          <w:szCs w:val="28"/>
        </w:rPr>
      </w:pPr>
      <w:r>
        <w:rPr>
          <w:rFonts w:hint="eastAsia" w:ascii="宋体" w:hAnsi="宋体" w:cs="宋体"/>
          <w:bCs/>
          <w:sz w:val="28"/>
          <w:szCs w:val="28"/>
        </w:rPr>
        <w:t>26.1.13电子投标文件图片、字迹模糊不清、无法辨认导致无法评审的。</w:t>
      </w:r>
    </w:p>
    <w:p w14:paraId="1CB6CA98">
      <w:pPr>
        <w:spacing w:line="360" w:lineRule="auto"/>
        <w:ind w:firstLine="480"/>
        <w:rPr>
          <w:rFonts w:hint="eastAsia" w:ascii="宋体" w:hAnsi="宋体" w:cs="宋体"/>
          <w:bCs/>
          <w:sz w:val="28"/>
          <w:szCs w:val="28"/>
        </w:rPr>
      </w:pPr>
      <w:r>
        <w:rPr>
          <w:rFonts w:hint="eastAsia" w:ascii="宋体" w:hAnsi="宋体" w:cs="宋体"/>
          <w:bCs/>
          <w:sz w:val="28"/>
          <w:szCs w:val="28"/>
        </w:rPr>
        <w:t>26.1.14投标文件中有招标文件未允许提供的选择性内容。</w:t>
      </w:r>
    </w:p>
    <w:p w14:paraId="2B86DF65">
      <w:pPr>
        <w:spacing w:line="360" w:lineRule="auto"/>
        <w:ind w:firstLine="480"/>
        <w:rPr>
          <w:rFonts w:hint="eastAsia" w:ascii="宋体" w:hAnsi="宋体" w:cs="宋体"/>
          <w:bCs/>
          <w:sz w:val="28"/>
          <w:szCs w:val="28"/>
        </w:rPr>
      </w:pPr>
      <w:r>
        <w:rPr>
          <w:rFonts w:hint="eastAsia" w:ascii="宋体" w:hAnsi="宋体" w:cs="宋体"/>
          <w:bCs/>
          <w:sz w:val="28"/>
          <w:szCs w:val="28"/>
        </w:rPr>
        <w:t>26.1.15不同投标人委托同一单位或者个人办理投标事宜的。</w:t>
      </w:r>
    </w:p>
    <w:p w14:paraId="7034E5AD">
      <w:pPr>
        <w:spacing w:line="360" w:lineRule="auto"/>
        <w:ind w:firstLine="480"/>
        <w:rPr>
          <w:rFonts w:hint="eastAsia" w:ascii="宋体" w:hAnsi="宋体" w:cs="宋体"/>
          <w:bCs/>
          <w:sz w:val="28"/>
          <w:szCs w:val="28"/>
        </w:rPr>
      </w:pPr>
      <w:r>
        <w:rPr>
          <w:rFonts w:hint="eastAsia" w:ascii="宋体" w:hAnsi="宋体" w:cs="宋体"/>
          <w:bCs/>
          <w:sz w:val="28"/>
          <w:szCs w:val="28"/>
        </w:rPr>
        <w:t>26.1.16不同投标人的单位负责人为同一人或者存在直接控股、管理关系的。</w:t>
      </w:r>
    </w:p>
    <w:p w14:paraId="385C22B2">
      <w:pPr>
        <w:spacing w:line="360" w:lineRule="auto"/>
        <w:ind w:firstLine="480"/>
        <w:rPr>
          <w:rFonts w:hint="eastAsia" w:ascii="宋体" w:hAnsi="宋体" w:cs="宋体"/>
          <w:bCs/>
          <w:sz w:val="28"/>
          <w:szCs w:val="28"/>
        </w:rPr>
      </w:pPr>
      <w:r>
        <w:rPr>
          <w:rFonts w:hint="eastAsia" w:ascii="宋体" w:hAnsi="宋体" w:cs="宋体"/>
          <w:bCs/>
          <w:sz w:val="28"/>
          <w:szCs w:val="28"/>
        </w:rPr>
        <w:t>26.1.17不同投标人的投标文件的装订形式、纸张情况、目录序号、排版格式、文字风格等存在明显的相似性或一致性，特征显示由同一单位或者同一个人编制的。</w:t>
      </w:r>
    </w:p>
    <w:p w14:paraId="41ABE274">
      <w:pPr>
        <w:spacing w:line="360" w:lineRule="auto"/>
        <w:ind w:firstLine="480"/>
        <w:rPr>
          <w:rFonts w:hint="eastAsia" w:ascii="宋体" w:hAnsi="宋体" w:cs="宋体"/>
          <w:bCs/>
          <w:sz w:val="28"/>
          <w:szCs w:val="28"/>
        </w:rPr>
      </w:pPr>
      <w:r>
        <w:rPr>
          <w:rFonts w:hint="eastAsia" w:ascii="宋体" w:hAnsi="宋体" w:cs="宋体"/>
          <w:bCs/>
          <w:sz w:val="28"/>
          <w:szCs w:val="28"/>
        </w:rPr>
        <w:t>26.1.18不同投标人投标文件内容存在非正常一致、项目组成员出现同一人、投标文件中错误（或异常）一致或雷同、电子文档信息一致或雷同的、投标报价呈规律性差异的。</w:t>
      </w:r>
    </w:p>
    <w:p w14:paraId="7A1B432B">
      <w:pPr>
        <w:spacing w:line="360" w:lineRule="auto"/>
        <w:ind w:firstLine="480"/>
        <w:rPr>
          <w:rFonts w:hint="eastAsia" w:ascii="宋体" w:hAnsi="宋体" w:cs="宋体"/>
          <w:bCs/>
          <w:sz w:val="28"/>
          <w:szCs w:val="28"/>
        </w:rPr>
      </w:pPr>
      <w:r>
        <w:rPr>
          <w:rFonts w:hint="eastAsia" w:ascii="宋体" w:hAnsi="宋体" w:cs="宋体"/>
          <w:bCs/>
          <w:sz w:val="28"/>
          <w:szCs w:val="28"/>
        </w:rPr>
        <w:t>26.1.19不同投标人的投标资料相互混装、不同投标人的委托代理人、项目负责人以及其他相关人员有在同一个单位缴纳社会保险、同一投标文件中单位名称落款与公章不是同一单位的。</w:t>
      </w:r>
    </w:p>
    <w:p w14:paraId="02ECD052">
      <w:pPr>
        <w:spacing w:line="360" w:lineRule="auto"/>
        <w:ind w:firstLine="480"/>
        <w:rPr>
          <w:rFonts w:hint="eastAsia" w:ascii="宋体" w:hAnsi="宋体" w:cs="宋体"/>
          <w:bCs/>
          <w:sz w:val="28"/>
          <w:szCs w:val="28"/>
        </w:rPr>
      </w:pPr>
      <w:r>
        <w:rPr>
          <w:rFonts w:hint="eastAsia" w:ascii="宋体" w:hAnsi="宋体" w:cs="宋体"/>
          <w:bCs/>
          <w:sz w:val="28"/>
          <w:szCs w:val="28"/>
        </w:rPr>
        <w:t>26.1.20提供虚假材料的（包括工商营业执照、财务报表、资格证明文件等）。</w:t>
      </w:r>
    </w:p>
    <w:p w14:paraId="52008B77">
      <w:pPr>
        <w:spacing w:line="360" w:lineRule="auto"/>
        <w:ind w:firstLine="480"/>
        <w:rPr>
          <w:rFonts w:hint="eastAsia" w:ascii="宋体" w:hAnsi="宋体" w:cs="宋体"/>
          <w:bCs/>
          <w:sz w:val="28"/>
          <w:szCs w:val="28"/>
        </w:rPr>
      </w:pPr>
      <w:r>
        <w:rPr>
          <w:rFonts w:hint="eastAsia" w:ascii="宋体" w:hAnsi="宋体" w:cs="宋体"/>
          <w:bCs/>
          <w:sz w:val="28"/>
          <w:szCs w:val="28"/>
        </w:rPr>
        <w:t>26.1.21除单一来源采购项目外，为采购项目提供整体设计、规范编制或者项目管理、监理、检测等服务的。</w:t>
      </w:r>
    </w:p>
    <w:p w14:paraId="79F33E7A">
      <w:pPr>
        <w:spacing w:line="360" w:lineRule="auto"/>
        <w:ind w:firstLine="480"/>
        <w:rPr>
          <w:rFonts w:hint="eastAsia" w:ascii="宋体" w:hAnsi="宋体" w:cs="宋体"/>
          <w:bCs/>
          <w:sz w:val="28"/>
          <w:szCs w:val="28"/>
          <w:shd w:val="clear" w:color="FFFFFF" w:fill="D9D9D9"/>
        </w:rPr>
      </w:pPr>
      <w:r>
        <w:rPr>
          <w:rFonts w:hint="eastAsia" w:ascii="宋体" w:hAnsi="宋体" w:cs="宋体"/>
          <w:bCs/>
          <w:sz w:val="28"/>
          <w:szCs w:val="28"/>
        </w:rPr>
        <w:t>26.1.22评标委员会认定投标人的报价明显低于其他通过符合性审查投标人的报价，有可能影响产品质量或者不能诚信履约，且投标人不能应评标委员会要求通过“苏采云”系统</w:t>
      </w:r>
      <w:r>
        <w:rPr>
          <w:rFonts w:hint="eastAsia" w:ascii="宋体" w:hAnsi="宋体" w:cs="宋体"/>
          <w:sz w:val="28"/>
          <w:szCs w:val="28"/>
        </w:rPr>
        <w:t>（或</w:t>
      </w:r>
      <w:r>
        <w:rPr>
          <w:rFonts w:hint="eastAsia" w:ascii="宋体" w:hAnsi="宋体" w:cs="宋体"/>
          <w:bCs/>
          <w:sz w:val="28"/>
          <w:szCs w:val="28"/>
        </w:rPr>
        <w:t>在评标现场</w:t>
      </w:r>
      <w:r>
        <w:rPr>
          <w:rFonts w:hint="eastAsia" w:ascii="宋体" w:hAnsi="宋体" w:cs="宋体"/>
          <w:sz w:val="28"/>
          <w:szCs w:val="28"/>
        </w:rPr>
        <w:t>）给定的</w:t>
      </w:r>
      <w:r>
        <w:rPr>
          <w:rFonts w:hint="eastAsia" w:ascii="宋体" w:hAnsi="宋体" w:cs="宋体"/>
          <w:bCs/>
          <w:sz w:val="28"/>
          <w:szCs w:val="28"/>
        </w:rPr>
        <w:t>合理时间内提供说明（必要时评标委员会可要求投标人提交相关证明材料）证明其报价合理性的，评标委员会应当将其作为无效投标处理。</w:t>
      </w:r>
    </w:p>
    <w:p w14:paraId="03B0D4E5">
      <w:pPr>
        <w:spacing w:line="360" w:lineRule="auto"/>
        <w:ind w:firstLine="480"/>
        <w:rPr>
          <w:rFonts w:hint="eastAsia" w:ascii="宋体" w:hAnsi="宋体" w:cs="宋体"/>
          <w:bCs/>
          <w:sz w:val="28"/>
          <w:szCs w:val="28"/>
        </w:rPr>
      </w:pPr>
      <w:r>
        <w:rPr>
          <w:rFonts w:hint="eastAsia" w:ascii="宋体" w:hAnsi="宋体" w:cs="宋体"/>
          <w:bCs/>
          <w:sz w:val="28"/>
          <w:szCs w:val="28"/>
        </w:rPr>
        <w:t>26.1.23投标文件内容不全或不符合招标文件中规定的其他实质性要求和条件的</w:t>
      </w:r>
    </w:p>
    <w:p w14:paraId="31E4115C">
      <w:pPr>
        <w:spacing w:line="360" w:lineRule="auto"/>
        <w:ind w:firstLine="480"/>
        <w:rPr>
          <w:rFonts w:hint="eastAsia" w:ascii="宋体" w:hAnsi="宋体" w:cs="宋体"/>
          <w:bCs/>
          <w:sz w:val="28"/>
          <w:szCs w:val="28"/>
        </w:rPr>
      </w:pPr>
      <w:r>
        <w:rPr>
          <w:rFonts w:hint="eastAsia" w:ascii="宋体" w:hAnsi="宋体" w:cs="宋体"/>
          <w:bCs/>
          <w:sz w:val="28"/>
          <w:szCs w:val="28"/>
        </w:rPr>
        <w:t>26.1.24其他法律法规及本招标文件规定的</w:t>
      </w:r>
      <w:r>
        <w:rPr>
          <w:rFonts w:hint="eastAsia" w:ascii="宋体" w:hAnsi="宋体" w:cs="宋体"/>
          <w:bCs/>
          <w:sz w:val="28"/>
          <w:szCs w:val="28"/>
          <w:lang w:eastAsia="zh-CN"/>
        </w:rPr>
        <w:t>属于</w:t>
      </w:r>
      <w:r>
        <w:rPr>
          <w:rFonts w:hint="eastAsia" w:ascii="宋体" w:hAnsi="宋体" w:cs="宋体"/>
          <w:bCs/>
          <w:sz w:val="28"/>
          <w:szCs w:val="28"/>
        </w:rPr>
        <w:t>无效投标的情形。</w:t>
      </w:r>
    </w:p>
    <w:p w14:paraId="157ACACB">
      <w:pPr>
        <w:spacing w:line="360" w:lineRule="auto"/>
        <w:ind w:left="479"/>
        <w:rPr>
          <w:rFonts w:hint="eastAsia" w:ascii="宋体" w:hAnsi="宋体" w:cs="宋体"/>
          <w:bCs/>
          <w:sz w:val="28"/>
          <w:szCs w:val="28"/>
        </w:rPr>
      </w:pPr>
      <w:r>
        <w:rPr>
          <w:rFonts w:hint="eastAsia" w:ascii="宋体" w:hAnsi="宋体" w:cs="宋体"/>
          <w:bCs/>
          <w:sz w:val="28"/>
          <w:szCs w:val="28"/>
        </w:rPr>
        <w:t>26.2废标条款</w:t>
      </w:r>
    </w:p>
    <w:p w14:paraId="202C8FA7">
      <w:pPr>
        <w:spacing w:line="360" w:lineRule="auto"/>
        <w:ind w:left="479"/>
        <w:rPr>
          <w:rFonts w:hint="eastAsia" w:ascii="宋体" w:hAnsi="宋体" w:cs="宋体"/>
          <w:bCs/>
          <w:sz w:val="28"/>
          <w:szCs w:val="28"/>
        </w:rPr>
      </w:pPr>
      <w:r>
        <w:rPr>
          <w:rFonts w:hint="eastAsia" w:ascii="宋体" w:hAnsi="宋体" w:cs="宋体"/>
          <w:bCs/>
          <w:sz w:val="28"/>
          <w:szCs w:val="28"/>
        </w:rPr>
        <w:t>26.2.1符合专业条件的供应商或者对招标文件作实质响应的供应商不足三家的。</w:t>
      </w:r>
      <w:bookmarkStart w:id="235" w:name="_GoBack"/>
      <w:bookmarkEnd w:id="235"/>
    </w:p>
    <w:p w14:paraId="22C29574">
      <w:pPr>
        <w:spacing w:line="360" w:lineRule="auto"/>
        <w:ind w:left="479"/>
        <w:rPr>
          <w:rFonts w:hint="eastAsia" w:ascii="宋体" w:hAnsi="宋体" w:cs="宋体"/>
          <w:bCs/>
          <w:sz w:val="28"/>
          <w:szCs w:val="28"/>
        </w:rPr>
      </w:pPr>
      <w:r>
        <w:rPr>
          <w:rFonts w:hint="eastAsia" w:ascii="宋体" w:hAnsi="宋体" w:cs="宋体"/>
          <w:bCs/>
          <w:sz w:val="28"/>
          <w:szCs w:val="28"/>
        </w:rPr>
        <w:t>26.2.2出现影响采购公正的违法、违规行为的。</w:t>
      </w:r>
    </w:p>
    <w:p w14:paraId="1DEC5677">
      <w:pPr>
        <w:spacing w:line="360" w:lineRule="auto"/>
        <w:ind w:left="479"/>
        <w:rPr>
          <w:rFonts w:hint="eastAsia" w:ascii="宋体" w:hAnsi="宋体" w:cs="宋体"/>
          <w:bCs/>
          <w:sz w:val="28"/>
          <w:szCs w:val="28"/>
        </w:rPr>
      </w:pPr>
      <w:r>
        <w:rPr>
          <w:rFonts w:hint="eastAsia" w:ascii="宋体" w:hAnsi="宋体" w:cs="宋体"/>
          <w:bCs/>
          <w:sz w:val="28"/>
          <w:szCs w:val="28"/>
        </w:rPr>
        <w:t>26.2.3因重大变故，采购任务取消的。</w:t>
      </w:r>
    </w:p>
    <w:p w14:paraId="0EBDC61C">
      <w:pPr>
        <w:spacing w:line="360" w:lineRule="auto"/>
        <w:ind w:left="479"/>
        <w:rPr>
          <w:rFonts w:hint="eastAsia" w:ascii="宋体" w:hAnsi="宋体" w:cs="宋体"/>
          <w:bCs/>
          <w:sz w:val="28"/>
          <w:szCs w:val="28"/>
        </w:rPr>
      </w:pPr>
      <w:r>
        <w:rPr>
          <w:rFonts w:hint="eastAsia" w:ascii="宋体" w:hAnsi="宋体" w:cs="宋体"/>
          <w:bCs/>
          <w:sz w:val="28"/>
          <w:szCs w:val="28"/>
        </w:rPr>
        <w:t>26.2.4评标委员会认定招标文件存在歧义、重大缺陷导致评审工作无法进行。</w:t>
      </w:r>
    </w:p>
    <w:p w14:paraId="2165E076">
      <w:pPr>
        <w:spacing w:line="360" w:lineRule="auto"/>
        <w:ind w:left="479"/>
        <w:rPr>
          <w:rFonts w:hint="eastAsia" w:ascii="宋体" w:hAnsi="宋体" w:cs="宋体"/>
          <w:bCs/>
          <w:sz w:val="28"/>
          <w:szCs w:val="28"/>
        </w:rPr>
      </w:pPr>
      <w:r>
        <w:rPr>
          <w:rFonts w:hint="eastAsia" w:ascii="宋体" w:hAnsi="宋体" w:cs="宋体"/>
          <w:bCs/>
          <w:sz w:val="28"/>
          <w:szCs w:val="28"/>
        </w:rPr>
        <w:t>26.2.5 因“苏采云”系统故障原因造成开标不成功的；</w:t>
      </w:r>
    </w:p>
    <w:p w14:paraId="5C60E2DC">
      <w:pPr>
        <w:spacing w:line="360" w:lineRule="auto"/>
        <w:ind w:left="479"/>
        <w:rPr>
          <w:rFonts w:hint="eastAsia" w:ascii="宋体" w:hAnsi="宋体" w:cs="宋体"/>
          <w:bCs/>
          <w:sz w:val="28"/>
          <w:szCs w:val="28"/>
        </w:rPr>
      </w:pPr>
      <w:r>
        <w:rPr>
          <w:rFonts w:hint="eastAsia" w:ascii="宋体" w:hAnsi="宋体" w:cs="宋体"/>
          <w:bCs/>
          <w:sz w:val="28"/>
          <w:szCs w:val="28"/>
        </w:rPr>
        <w:t>26.2.6投标人的报价均超过采购预算，采购人不能支付的。</w:t>
      </w:r>
    </w:p>
    <w:p w14:paraId="0BEC0384">
      <w:pPr>
        <w:spacing w:line="360" w:lineRule="auto"/>
        <w:ind w:left="479"/>
        <w:rPr>
          <w:rFonts w:hint="eastAsia" w:ascii="宋体" w:hAnsi="宋体" w:cs="宋体"/>
          <w:bCs/>
          <w:sz w:val="28"/>
          <w:szCs w:val="28"/>
        </w:rPr>
      </w:pPr>
      <w:r>
        <w:rPr>
          <w:rFonts w:hint="eastAsia" w:ascii="宋体" w:hAnsi="宋体" w:cs="宋体"/>
          <w:bCs/>
          <w:sz w:val="28"/>
          <w:szCs w:val="28"/>
        </w:rPr>
        <w:t>26.3 投标截止时间结束后参加投标的供应商不足三家的处理：</w:t>
      </w:r>
    </w:p>
    <w:p w14:paraId="784FA083">
      <w:pPr>
        <w:spacing w:line="360" w:lineRule="auto"/>
        <w:ind w:firstLine="480"/>
        <w:rPr>
          <w:rFonts w:hint="eastAsia" w:ascii="宋体" w:hAnsi="宋体" w:cs="宋体"/>
          <w:bCs/>
          <w:sz w:val="28"/>
          <w:szCs w:val="28"/>
        </w:rPr>
      </w:pPr>
      <w:r>
        <w:rPr>
          <w:rFonts w:hint="eastAsia" w:ascii="宋体" w:hAnsi="宋体" w:cs="宋体"/>
          <w:bCs/>
          <w:sz w:val="28"/>
          <w:szCs w:val="28"/>
        </w:rPr>
        <w:t>26.3.1如出现投标截止时间结束后参加投标的供应商或者在评标期间对招标文件做出实质响应的供应商不足三家情况，按政府采购相关规定执行。</w:t>
      </w:r>
    </w:p>
    <w:p w14:paraId="21CDBF52">
      <w:pPr>
        <w:pStyle w:val="6"/>
        <w:keepNext w:val="0"/>
        <w:keepLines w:val="0"/>
        <w:spacing w:before="0" w:after="0" w:line="360" w:lineRule="auto"/>
        <w:ind w:firstLine="452"/>
        <w:rPr>
          <w:rFonts w:hint="eastAsia" w:ascii="宋体" w:hAnsi="宋体" w:cs="宋体"/>
          <w:sz w:val="28"/>
          <w:szCs w:val="28"/>
          <w:lang w:eastAsia="zh-CN"/>
        </w:rPr>
      </w:pPr>
      <w:bookmarkStart w:id="173" w:name="_Toc10747"/>
      <w:bookmarkStart w:id="174" w:name="_Toc120614219"/>
      <w:r>
        <w:rPr>
          <w:rFonts w:hint="eastAsia" w:ascii="宋体" w:hAnsi="宋体" w:cs="宋体"/>
          <w:sz w:val="28"/>
          <w:szCs w:val="28"/>
          <w:lang w:eastAsia="zh-CN"/>
        </w:rPr>
        <w:t>六、</w:t>
      </w:r>
      <w:bookmarkEnd w:id="170"/>
      <w:bookmarkEnd w:id="171"/>
      <w:bookmarkEnd w:id="172"/>
      <w:r>
        <w:rPr>
          <w:rFonts w:hint="eastAsia" w:ascii="宋体" w:hAnsi="宋体" w:cs="宋体"/>
          <w:sz w:val="28"/>
          <w:szCs w:val="28"/>
          <w:lang w:eastAsia="zh-CN"/>
        </w:rPr>
        <w:t>定标</w:t>
      </w:r>
      <w:bookmarkEnd w:id="173"/>
      <w:bookmarkEnd w:id="174"/>
    </w:p>
    <w:p w14:paraId="6D317ED5">
      <w:pPr>
        <w:spacing w:line="360" w:lineRule="auto"/>
        <w:ind w:firstLine="422"/>
        <w:rPr>
          <w:rFonts w:hint="eastAsia" w:ascii="宋体" w:hAnsi="宋体" w:cs="宋体"/>
          <w:b/>
          <w:bCs/>
          <w:sz w:val="28"/>
          <w:szCs w:val="28"/>
        </w:rPr>
      </w:pPr>
      <w:bookmarkStart w:id="175" w:name="_Toc513029238"/>
      <w:bookmarkStart w:id="176" w:name="_Toc20823310"/>
      <w:bookmarkStart w:id="177" w:name="_Toc16938554"/>
      <w:r>
        <w:rPr>
          <w:rFonts w:hint="eastAsia" w:ascii="宋体" w:hAnsi="宋体" w:cs="宋体"/>
          <w:b/>
          <w:bCs/>
          <w:sz w:val="28"/>
          <w:szCs w:val="28"/>
        </w:rPr>
        <w:t>27</w:t>
      </w:r>
      <w:bookmarkEnd w:id="175"/>
      <w:r>
        <w:rPr>
          <w:rFonts w:hint="eastAsia" w:ascii="宋体" w:hAnsi="宋体" w:cs="宋体"/>
          <w:b/>
          <w:bCs/>
          <w:sz w:val="28"/>
          <w:szCs w:val="28"/>
        </w:rPr>
        <w:t>.确定</w:t>
      </w:r>
      <w:bookmarkEnd w:id="176"/>
      <w:bookmarkEnd w:id="177"/>
      <w:r>
        <w:rPr>
          <w:rFonts w:hint="eastAsia" w:ascii="宋体" w:hAnsi="宋体" w:cs="宋体"/>
          <w:b/>
          <w:bCs/>
          <w:sz w:val="28"/>
          <w:szCs w:val="28"/>
        </w:rPr>
        <w:t>中标单位</w:t>
      </w:r>
    </w:p>
    <w:p w14:paraId="1EDBAD9D">
      <w:pPr>
        <w:spacing w:line="360" w:lineRule="auto"/>
        <w:ind w:firstLine="480"/>
        <w:rPr>
          <w:rFonts w:hint="eastAsia" w:ascii="宋体" w:hAnsi="宋体" w:cs="宋体"/>
          <w:bCs/>
          <w:sz w:val="28"/>
          <w:szCs w:val="28"/>
        </w:rPr>
      </w:pPr>
      <w:r>
        <w:rPr>
          <w:rFonts w:hint="eastAsia" w:ascii="宋体" w:hAnsi="宋体" w:cs="宋体"/>
          <w:bCs/>
          <w:sz w:val="28"/>
          <w:szCs w:val="28"/>
        </w:rPr>
        <w:t>27.1评标委员会根据招标文件规定的评标方法和评标标准进行评审，按招标文件的要求依法选取中标候选人，中标候选人的选取原则和数量见招标文件第五章规定。</w:t>
      </w:r>
    </w:p>
    <w:p w14:paraId="6CA019CD">
      <w:pPr>
        <w:spacing w:line="360" w:lineRule="auto"/>
        <w:ind w:firstLine="480"/>
        <w:rPr>
          <w:rFonts w:hint="eastAsia" w:ascii="宋体" w:hAnsi="宋体" w:cs="宋体"/>
          <w:bCs/>
          <w:sz w:val="28"/>
          <w:szCs w:val="28"/>
        </w:rPr>
      </w:pPr>
      <w:r>
        <w:rPr>
          <w:rFonts w:hint="eastAsia" w:ascii="宋体" w:hAnsi="宋体" w:cs="宋体"/>
          <w:bCs/>
          <w:sz w:val="28"/>
          <w:szCs w:val="28"/>
        </w:rPr>
        <w:t>27.2采购人应根据评委会推荐的中标候选人名单中按排名先后顺序确定一名投标人为中标单位。联合体中标的，联合体各方应当共同与采购人签订合同，就中标项目向采购人承担连带责任。</w:t>
      </w:r>
    </w:p>
    <w:p w14:paraId="550ACF66">
      <w:pPr>
        <w:spacing w:line="360" w:lineRule="auto"/>
        <w:ind w:firstLine="480"/>
        <w:rPr>
          <w:rFonts w:hint="eastAsia" w:ascii="宋体" w:hAnsi="宋体" w:cs="宋体"/>
          <w:sz w:val="28"/>
          <w:szCs w:val="28"/>
        </w:rPr>
      </w:pPr>
      <w:r>
        <w:rPr>
          <w:rFonts w:hint="eastAsia" w:ascii="宋体" w:hAnsi="宋体" w:cs="宋体"/>
          <w:bCs/>
          <w:sz w:val="28"/>
          <w:szCs w:val="28"/>
        </w:rPr>
        <w:t>27.3</w:t>
      </w:r>
      <w:r>
        <w:rPr>
          <w:rFonts w:hint="eastAsia" w:ascii="宋体" w:hAnsi="宋体" w:cs="宋体"/>
          <w:sz w:val="28"/>
          <w:szCs w:val="28"/>
        </w:rPr>
        <w:t>招标代理机构将在“无锡政府采购网”“江苏政府采购网”发布中标公告，公告期限为1个工作日。</w:t>
      </w:r>
    </w:p>
    <w:p w14:paraId="1AC354B3">
      <w:pPr>
        <w:spacing w:line="360" w:lineRule="auto"/>
        <w:ind w:firstLine="480"/>
        <w:rPr>
          <w:rFonts w:hint="eastAsia" w:ascii="宋体" w:hAnsi="宋体" w:cs="宋体"/>
          <w:sz w:val="28"/>
          <w:szCs w:val="28"/>
        </w:rPr>
      </w:pPr>
      <w:r>
        <w:rPr>
          <w:rFonts w:hint="eastAsia" w:ascii="宋体" w:hAnsi="宋体" w:cs="宋体"/>
          <w:sz w:val="28"/>
          <w:szCs w:val="28"/>
        </w:rPr>
        <w:t>27.4中标无效的确认</w:t>
      </w:r>
    </w:p>
    <w:p w14:paraId="529505EF">
      <w:pPr>
        <w:spacing w:line="360" w:lineRule="auto"/>
        <w:ind w:firstLine="480"/>
        <w:rPr>
          <w:rFonts w:hint="eastAsia" w:ascii="宋体" w:hAnsi="宋体" w:cs="宋体"/>
          <w:sz w:val="28"/>
          <w:szCs w:val="28"/>
        </w:rPr>
      </w:pPr>
      <w:r>
        <w:rPr>
          <w:rFonts w:hint="eastAsia" w:ascii="宋体" w:hAnsi="宋体" w:cs="宋体"/>
          <w:sz w:val="28"/>
          <w:szCs w:val="28"/>
        </w:rPr>
        <w:t>若有充分证据证明，中标人出现下列情况之一的，一经查实，将被取消中标资格：</w:t>
      </w:r>
    </w:p>
    <w:p w14:paraId="3A11706D">
      <w:pPr>
        <w:spacing w:line="360" w:lineRule="auto"/>
        <w:ind w:firstLine="480"/>
        <w:rPr>
          <w:rFonts w:hint="eastAsia" w:ascii="宋体" w:hAnsi="宋体" w:cs="宋体"/>
          <w:sz w:val="28"/>
          <w:szCs w:val="28"/>
        </w:rPr>
      </w:pPr>
      <w:r>
        <w:rPr>
          <w:rFonts w:hint="eastAsia" w:ascii="宋体" w:hAnsi="宋体" w:cs="宋体"/>
          <w:sz w:val="28"/>
          <w:szCs w:val="28"/>
        </w:rPr>
        <w:t>27.4.1提供虚假材料谋取中标的。</w:t>
      </w:r>
    </w:p>
    <w:p w14:paraId="4A12CDD4">
      <w:pPr>
        <w:spacing w:line="360" w:lineRule="auto"/>
        <w:ind w:firstLine="480"/>
        <w:rPr>
          <w:rFonts w:hint="eastAsia" w:ascii="宋体" w:hAnsi="宋体" w:cs="宋体"/>
          <w:sz w:val="28"/>
          <w:szCs w:val="28"/>
        </w:rPr>
      </w:pPr>
      <w:r>
        <w:rPr>
          <w:rFonts w:hint="eastAsia" w:ascii="宋体" w:hAnsi="宋体" w:cs="宋体"/>
          <w:sz w:val="28"/>
          <w:szCs w:val="28"/>
        </w:rPr>
        <w:t>27.4.2向采购人、招标代理机构行贿或者提供其他不正当利益的。</w:t>
      </w:r>
    </w:p>
    <w:p w14:paraId="4E6F1BC0">
      <w:pPr>
        <w:spacing w:line="360" w:lineRule="auto"/>
        <w:ind w:firstLine="480"/>
        <w:rPr>
          <w:rFonts w:hint="eastAsia" w:ascii="宋体" w:hAnsi="宋体" w:cs="宋体"/>
          <w:sz w:val="28"/>
          <w:szCs w:val="28"/>
        </w:rPr>
      </w:pPr>
      <w:r>
        <w:rPr>
          <w:rFonts w:hint="eastAsia" w:ascii="宋体" w:hAnsi="宋体" w:cs="宋体"/>
          <w:sz w:val="28"/>
          <w:szCs w:val="28"/>
        </w:rPr>
        <w:t>27.4.3属于本文件规定的无效投标文件条件的，但在评标过程中又未被评委会发现的。</w:t>
      </w:r>
    </w:p>
    <w:p w14:paraId="17887782">
      <w:pPr>
        <w:spacing w:line="360" w:lineRule="auto"/>
        <w:ind w:firstLine="480"/>
        <w:rPr>
          <w:rFonts w:hint="eastAsia" w:ascii="宋体" w:hAnsi="宋体" w:cs="宋体"/>
          <w:sz w:val="28"/>
          <w:szCs w:val="28"/>
        </w:rPr>
      </w:pPr>
      <w:r>
        <w:rPr>
          <w:rFonts w:hint="eastAsia" w:ascii="宋体" w:hAnsi="宋体" w:cs="宋体"/>
          <w:sz w:val="28"/>
          <w:szCs w:val="28"/>
        </w:rPr>
        <w:t>27.4.4与采购人或者其他供应商恶意串通的。</w:t>
      </w:r>
    </w:p>
    <w:p w14:paraId="695D7923">
      <w:pPr>
        <w:spacing w:line="360" w:lineRule="auto"/>
        <w:ind w:firstLine="480"/>
        <w:rPr>
          <w:rFonts w:hint="eastAsia" w:ascii="宋体" w:hAnsi="宋体" w:cs="宋体"/>
          <w:sz w:val="28"/>
          <w:szCs w:val="28"/>
        </w:rPr>
      </w:pPr>
      <w:r>
        <w:rPr>
          <w:rFonts w:hint="eastAsia" w:ascii="宋体" w:hAnsi="宋体" w:cs="宋体"/>
          <w:sz w:val="28"/>
          <w:szCs w:val="28"/>
        </w:rPr>
        <w:t>27.4.5采取不正当手段诋毁、排挤其他供应商的。</w:t>
      </w:r>
    </w:p>
    <w:p w14:paraId="41FD156C">
      <w:pPr>
        <w:spacing w:line="360" w:lineRule="auto"/>
        <w:ind w:firstLine="480"/>
        <w:rPr>
          <w:rFonts w:hint="eastAsia" w:ascii="宋体" w:hAnsi="宋体" w:cs="宋体"/>
          <w:sz w:val="28"/>
          <w:szCs w:val="28"/>
        </w:rPr>
      </w:pPr>
      <w:bookmarkStart w:id="178" w:name="_Toc200451960"/>
      <w:r>
        <w:rPr>
          <w:rFonts w:hint="eastAsia" w:ascii="宋体" w:hAnsi="宋体" w:cs="宋体"/>
          <w:sz w:val="28"/>
          <w:szCs w:val="28"/>
        </w:rPr>
        <w:t>27.4.6</w:t>
      </w:r>
      <w:r>
        <w:rPr>
          <w:rFonts w:hint="eastAsia" w:ascii="宋体" w:hAnsi="宋体" w:cs="宋体"/>
          <w:bCs/>
          <w:sz w:val="28"/>
          <w:szCs w:val="28"/>
        </w:rPr>
        <w:t>在招标过程中与采购人进行协商谈判、不按照招标文件和中标供应商的投标文件订立合同，或者与采购人另行订立背离合同实质性内容的协议的；</w:t>
      </w:r>
    </w:p>
    <w:p w14:paraId="252BA4AE">
      <w:pPr>
        <w:spacing w:line="360" w:lineRule="auto"/>
        <w:ind w:firstLine="480"/>
        <w:rPr>
          <w:rFonts w:hint="eastAsia" w:ascii="宋体" w:hAnsi="宋体" w:cs="宋体"/>
          <w:sz w:val="28"/>
          <w:szCs w:val="28"/>
        </w:rPr>
      </w:pPr>
      <w:r>
        <w:rPr>
          <w:rFonts w:hint="eastAsia" w:ascii="宋体" w:hAnsi="宋体" w:cs="宋体"/>
          <w:sz w:val="28"/>
          <w:szCs w:val="28"/>
        </w:rPr>
        <w:t>27.4.7</w:t>
      </w:r>
      <w:r>
        <w:rPr>
          <w:rFonts w:hint="eastAsia" w:ascii="宋体" w:hAnsi="宋体" w:cs="宋体"/>
          <w:bCs/>
          <w:sz w:val="28"/>
          <w:szCs w:val="28"/>
        </w:rPr>
        <w:t>拒绝有关部门监督检查或者提供虚假情况的。</w:t>
      </w:r>
    </w:p>
    <w:p w14:paraId="165975E3">
      <w:pPr>
        <w:spacing w:line="360" w:lineRule="auto"/>
        <w:ind w:firstLine="480"/>
        <w:rPr>
          <w:rFonts w:hint="eastAsia" w:ascii="宋体" w:hAnsi="宋体" w:cs="宋体"/>
          <w:sz w:val="28"/>
          <w:szCs w:val="28"/>
        </w:rPr>
      </w:pPr>
      <w:r>
        <w:rPr>
          <w:rFonts w:hint="eastAsia" w:ascii="宋体" w:hAnsi="宋体" w:cs="宋体"/>
          <w:sz w:val="28"/>
          <w:szCs w:val="28"/>
        </w:rPr>
        <w:t>27.5 有下列情形之一的，视为投标人串通投标，投标无效：</w:t>
      </w:r>
    </w:p>
    <w:p w14:paraId="010C54AB">
      <w:pPr>
        <w:spacing w:line="360" w:lineRule="auto"/>
        <w:ind w:firstLine="480"/>
        <w:rPr>
          <w:rFonts w:hint="eastAsia" w:ascii="宋体" w:hAnsi="宋体" w:cs="宋体"/>
          <w:sz w:val="28"/>
          <w:szCs w:val="28"/>
        </w:rPr>
      </w:pPr>
      <w:r>
        <w:rPr>
          <w:rFonts w:hint="eastAsia" w:ascii="宋体" w:hAnsi="宋体" w:cs="宋体"/>
          <w:sz w:val="28"/>
          <w:szCs w:val="28"/>
        </w:rPr>
        <w:t>27.5.1不同投标人的投标文件由同一单位或者个人编制。</w:t>
      </w:r>
    </w:p>
    <w:p w14:paraId="5118D75F">
      <w:pPr>
        <w:spacing w:line="360" w:lineRule="auto"/>
        <w:ind w:firstLine="480"/>
        <w:rPr>
          <w:rFonts w:hint="eastAsia" w:ascii="宋体" w:hAnsi="宋体" w:cs="宋体"/>
          <w:sz w:val="28"/>
          <w:szCs w:val="28"/>
        </w:rPr>
      </w:pPr>
      <w:r>
        <w:rPr>
          <w:rFonts w:hint="eastAsia" w:ascii="宋体" w:hAnsi="宋体" w:cs="宋体"/>
          <w:sz w:val="28"/>
          <w:szCs w:val="28"/>
        </w:rPr>
        <w:t>27.5.2不同投标人委托同一单位或者个人办理投标事宜。</w:t>
      </w:r>
    </w:p>
    <w:p w14:paraId="410B3AA5">
      <w:pPr>
        <w:spacing w:line="360" w:lineRule="auto"/>
        <w:ind w:firstLine="480"/>
        <w:rPr>
          <w:rFonts w:hint="eastAsia" w:ascii="宋体" w:hAnsi="宋体" w:cs="宋体"/>
          <w:sz w:val="28"/>
          <w:szCs w:val="28"/>
        </w:rPr>
      </w:pPr>
      <w:r>
        <w:rPr>
          <w:rFonts w:hint="eastAsia" w:ascii="宋体" w:hAnsi="宋体" w:cs="宋体"/>
          <w:sz w:val="28"/>
          <w:szCs w:val="28"/>
        </w:rPr>
        <w:t>27.5.3 不同投标人的投标文件载明的项目管理成员或者联系人员为同一人。</w:t>
      </w:r>
    </w:p>
    <w:p w14:paraId="66D596CB">
      <w:pPr>
        <w:spacing w:line="360" w:lineRule="auto"/>
        <w:ind w:firstLine="480"/>
        <w:rPr>
          <w:rFonts w:hint="eastAsia" w:ascii="宋体" w:hAnsi="宋体" w:cs="宋体"/>
          <w:sz w:val="28"/>
          <w:szCs w:val="28"/>
        </w:rPr>
      </w:pPr>
      <w:r>
        <w:rPr>
          <w:rFonts w:hint="eastAsia" w:ascii="宋体" w:hAnsi="宋体" w:cs="宋体"/>
          <w:sz w:val="28"/>
          <w:szCs w:val="28"/>
        </w:rPr>
        <w:t>27.5.4不同投标人的投标文件异常一致或者投标报价呈规律性差异。</w:t>
      </w:r>
    </w:p>
    <w:p w14:paraId="2B06D532">
      <w:pPr>
        <w:spacing w:line="360" w:lineRule="auto"/>
        <w:ind w:firstLine="422"/>
        <w:rPr>
          <w:rFonts w:hint="eastAsia" w:ascii="宋体" w:hAnsi="宋体" w:cs="宋体"/>
          <w:b/>
          <w:bCs/>
          <w:sz w:val="28"/>
          <w:szCs w:val="28"/>
        </w:rPr>
      </w:pPr>
      <w:r>
        <w:rPr>
          <w:rFonts w:hint="eastAsia" w:ascii="宋体" w:hAnsi="宋体" w:cs="宋体"/>
          <w:b/>
          <w:bCs/>
          <w:sz w:val="28"/>
          <w:szCs w:val="28"/>
        </w:rPr>
        <w:t>28.质疑处理</w:t>
      </w:r>
      <w:bookmarkEnd w:id="178"/>
    </w:p>
    <w:p w14:paraId="402DA4C6">
      <w:pPr>
        <w:spacing w:line="360" w:lineRule="auto"/>
        <w:ind w:firstLine="480"/>
        <w:rPr>
          <w:rFonts w:hint="eastAsia" w:ascii="宋体" w:hAnsi="宋体" w:cs="宋体"/>
          <w:sz w:val="28"/>
          <w:szCs w:val="28"/>
        </w:rPr>
      </w:pPr>
      <w:r>
        <w:rPr>
          <w:rFonts w:hint="eastAsia" w:ascii="宋体" w:hAnsi="宋体" w:cs="宋体"/>
          <w:sz w:val="28"/>
          <w:szCs w:val="28"/>
        </w:rPr>
        <w:t>28.1 提出质疑的供应商应当是参与所质疑项目采购活动的供应商。潜在供应商依法获取其可质疑的采购文件的，可以对采购文件提出质疑。供应商对采购文件提出书面质疑的，须同时提供对可质疑的采购文件已进行依法获取的证明，且采购人或招标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2170FF4">
      <w:pPr>
        <w:spacing w:line="360" w:lineRule="auto"/>
        <w:ind w:firstLine="480"/>
        <w:rPr>
          <w:rFonts w:hint="eastAsia" w:ascii="宋体" w:hAnsi="宋体" w:cs="宋体"/>
          <w:sz w:val="28"/>
          <w:szCs w:val="28"/>
        </w:rPr>
      </w:pPr>
      <w:r>
        <w:rPr>
          <w:rFonts w:hint="eastAsia" w:ascii="宋体" w:hAnsi="宋体" w:cs="宋体"/>
          <w:sz w:val="28"/>
          <w:szCs w:val="28"/>
        </w:rPr>
        <w:t>28.2供应商认为采购文件、采购过程和采购结果使自己的权益受到损害的，可以在知道或应知其权益受到损害之日起七个工作日内，以书面形式根据下述28.4条款的规定向采购人或招标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9CBDD2E">
      <w:pPr>
        <w:spacing w:line="360" w:lineRule="auto"/>
        <w:ind w:firstLine="480"/>
        <w:rPr>
          <w:rFonts w:hint="eastAsia" w:ascii="宋体" w:hAnsi="宋体" w:cs="宋体"/>
          <w:sz w:val="28"/>
          <w:szCs w:val="28"/>
        </w:rPr>
      </w:pPr>
      <w:r>
        <w:rPr>
          <w:rFonts w:hint="eastAsia" w:ascii="宋体" w:hAnsi="宋体" w:cs="宋体"/>
          <w:sz w:val="28"/>
          <w:szCs w:val="28"/>
        </w:rPr>
        <w:t>28.2.1对可以质疑的采购文件提出质疑的，为收到采购文件之日或者采购文件公告期限届满之日；</w:t>
      </w:r>
    </w:p>
    <w:p w14:paraId="5CF109DF">
      <w:pPr>
        <w:spacing w:line="360" w:lineRule="auto"/>
        <w:ind w:firstLine="480"/>
        <w:rPr>
          <w:rFonts w:hint="eastAsia" w:ascii="宋体" w:hAnsi="宋体" w:cs="宋体"/>
          <w:sz w:val="28"/>
          <w:szCs w:val="28"/>
        </w:rPr>
      </w:pPr>
      <w:r>
        <w:rPr>
          <w:rFonts w:hint="eastAsia" w:ascii="宋体" w:hAnsi="宋体" w:cs="宋体"/>
          <w:sz w:val="28"/>
          <w:szCs w:val="28"/>
        </w:rPr>
        <w:t>28.2.2对采购过程提出质疑的，为各采购程序环节结束之日；</w:t>
      </w:r>
    </w:p>
    <w:p w14:paraId="261499E3">
      <w:pPr>
        <w:spacing w:line="360" w:lineRule="auto"/>
        <w:ind w:firstLine="480"/>
        <w:rPr>
          <w:rFonts w:hint="eastAsia" w:ascii="宋体" w:hAnsi="宋体" w:cs="宋体"/>
          <w:sz w:val="28"/>
          <w:szCs w:val="28"/>
        </w:rPr>
      </w:pPr>
      <w:r>
        <w:rPr>
          <w:rFonts w:hint="eastAsia" w:ascii="宋体" w:hAnsi="宋体" w:cs="宋体"/>
          <w:sz w:val="28"/>
          <w:szCs w:val="28"/>
        </w:rPr>
        <w:t>28.2.3对中标或者成交结果提出质疑的，为中标或者成交结果公告期限届满之日。</w:t>
      </w:r>
    </w:p>
    <w:p w14:paraId="7F606630">
      <w:pPr>
        <w:spacing w:line="360" w:lineRule="auto"/>
        <w:ind w:firstLine="480"/>
        <w:rPr>
          <w:rFonts w:hint="eastAsia" w:ascii="宋体" w:hAnsi="宋体" w:cs="宋体"/>
          <w:sz w:val="28"/>
          <w:szCs w:val="28"/>
        </w:rPr>
      </w:pPr>
      <w:r>
        <w:rPr>
          <w:rFonts w:hint="eastAsia" w:ascii="宋体" w:hAnsi="宋体" w:cs="宋体"/>
          <w:sz w:val="28"/>
          <w:szCs w:val="28"/>
        </w:rPr>
        <w:t>供应商应当在法定质疑期内一次性提出针对同一采购程序环节的质疑。供应商如在法定期限内对同一采购程序环节提出多次质疑的，招标代理机构、采购人将只对供应商第一次质疑作出答复。</w:t>
      </w:r>
    </w:p>
    <w:p w14:paraId="303D3FA4">
      <w:pPr>
        <w:spacing w:line="360" w:lineRule="auto"/>
        <w:ind w:firstLine="480"/>
        <w:rPr>
          <w:rFonts w:hint="eastAsia" w:ascii="宋体" w:hAnsi="宋体" w:cs="宋体"/>
          <w:sz w:val="28"/>
          <w:szCs w:val="28"/>
        </w:rPr>
      </w:pPr>
      <w:r>
        <w:rPr>
          <w:rFonts w:hint="eastAsia" w:ascii="宋体" w:hAnsi="宋体" w:cs="宋体"/>
          <w:sz w:val="28"/>
          <w:szCs w:val="28"/>
        </w:rPr>
        <w:t>28.3</w:t>
      </w:r>
      <w:r>
        <w:rPr>
          <w:rFonts w:hint="eastAsia" w:ascii="宋体" w:hAnsi="宋体" w:cs="宋体"/>
          <w:bCs/>
          <w:sz w:val="28"/>
          <w:szCs w:val="28"/>
        </w:rPr>
        <w:t>质疑函的质疑事项应具体、明确，并有必要的事实依据和法律依据（格式详见中国政府采购网《政府采购供应商质疑函范本》）。</w:t>
      </w:r>
      <w:r>
        <w:rPr>
          <w:rFonts w:hint="eastAsia" w:ascii="宋体" w:hAnsi="宋体" w:cs="宋体"/>
          <w:sz w:val="28"/>
          <w:szCs w:val="28"/>
        </w:rPr>
        <w:t>供应商如组成联合体参加投标，则《质疑函范本》中要求签字、盖章、加盖公章之处，联合体各方均须按要求签字、盖章、加盖公章。</w:t>
      </w:r>
    </w:p>
    <w:p w14:paraId="38BF4853">
      <w:pPr>
        <w:spacing w:line="360" w:lineRule="auto"/>
        <w:ind w:firstLine="480"/>
        <w:rPr>
          <w:rFonts w:hint="eastAsia" w:ascii="宋体" w:hAnsi="宋体" w:cs="宋体"/>
          <w:sz w:val="28"/>
          <w:szCs w:val="28"/>
          <w:shd w:val="clear" w:color="FFFFFF" w:fill="D9D9D9"/>
        </w:rPr>
      </w:pPr>
      <w:r>
        <w:rPr>
          <w:rFonts w:hint="eastAsia" w:ascii="宋体" w:hAnsi="宋体" w:cs="宋体"/>
          <w:sz w:val="28"/>
          <w:szCs w:val="28"/>
        </w:rPr>
        <w:t>28.4供应商（含潜在供应商）对项目属性、采购方式、采购需求、供应商资格条件及审查结果、评标方法和评标标准、合同文本的询问、质疑请向采购人提出，由采购人负责答复。供应商对除上述事项以外其他事项的询问、质疑请向招标代理机构提出，由招标代理机构负责答复。</w:t>
      </w:r>
    </w:p>
    <w:p w14:paraId="1D467883">
      <w:pPr>
        <w:spacing w:line="360" w:lineRule="auto"/>
        <w:ind w:firstLine="480"/>
        <w:rPr>
          <w:rFonts w:hint="eastAsia" w:ascii="宋体" w:hAnsi="宋体" w:cs="宋体"/>
          <w:sz w:val="28"/>
          <w:szCs w:val="28"/>
        </w:rPr>
      </w:pPr>
      <w:r>
        <w:rPr>
          <w:rFonts w:hint="eastAsia" w:ascii="宋体" w:hAnsi="宋体" w:cs="宋体"/>
          <w:sz w:val="28"/>
          <w:szCs w:val="28"/>
        </w:rPr>
        <w:t>采购人、招标代理机构只接收以纸质原件形式送达的质疑</w:t>
      </w:r>
      <w:r>
        <w:rPr>
          <w:rFonts w:hint="eastAsia" w:ascii="宋体" w:hAnsi="宋体" w:cs="宋体"/>
          <w:sz w:val="28"/>
          <w:szCs w:val="28"/>
          <w:lang w:eastAsia="zh-CN"/>
        </w:rPr>
        <w:t>，</w:t>
      </w:r>
      <w:r>
        <w:rPr>
          <w:rFonts w:hint="eastAsia" w:ascii="宋体" w:hAnsi="宋体" w:cs="宋体"/>
          <w:sz w:val="28"/>
          <w:szCs w:val="28"/>
        </w:rPr>
        <w:t>质疑供应商可通过面交或邮寄方式送达（采购人和招标代理机构不接受未填写快递运单的快件）。</w:t>
      </w:r>
    </w:p>
    <w:p w14:paraId="338A03B2">
      <w:pPr>
        <w:spacing w:line="360" w:lineRule="auto"/>
        <w:ind w:firstLine="480"/>
        <w:rPr>
          <w:rFonts w:hint="eastAsia" w:ascii="宋体" w:hAnsi="宋体" w:cs="宋体"/>
          <w:sz w:val="28"/>
          <w:szCs w:val="28"/>
        </w:rPr>
      </w:pPr>
      <w:r>
        <w:rPr>
          <w:rFonts w:hint="eastAsia" w:ascii="宋体" w:hAnsi="宋体" w:cs="宋体"/>
          <w:sz w:val="28"/>
          <w:szCs w:val="28"/>
        </w:rPr>
        <w:t>采购人、招标代理机构联系人、联系方式、通信地址见招标文件第一章。</w:t>
      </w:r>
    </w:p>
    <w:p w14:paraId="50BC8FCA">
      <w:pPr>
        <w:spacing w:line="360" w:lineRule="auto"/>
        <w:ind w:firstLine="480"/>
        <w:rPr>
          <w:rFonts w:hint="eastAsia" w:ascii="宋体" w:hAnsi="宋体" w:cs="宋体"/>
          <w:sz w:val="28"/>
          <w:szCs w:val="28"/>
        </w:rPr>
      </w:pPr>
      <w:r>
        <w:rPr>
          <w:rFonts w:hint="eastAsia" w:ascii="宋体" w:hAnsi="宋体" w:cs="宋体"/>
          <w:sz w:val="28"/>
          <w:szCs w:val="28"/>
        </w:rPr>
        <w:t>28.5 以下情形的质疑不予受理</w:t>
      </w:r>
    </w:p>
    <w:p w14:paraId="6CE52733">
      <w:pPr>
        <w:spacing w:line="360" w:lineRule="auto"/>
        <w:ind w:firstLine="480"/>
        <w:rPr>
          <w:rFonts w:hint="eastAsia" w:ascii="宋体" w:hAnsi="宋体" w:cs="宋体"/>
          <w:sz w:val="28"/>
          <w:szCs w:val="28"/>
        </w:rPr>
      </w:pPr>
      <w:r>
        <w:rPr>
          <w:rFonts w:hint="eastAsia" w:ascii="宋体" w:hAnsi="宋体" w:cs="宋体"/>
          <w:sz w:val="28"/>
          <w:szCs w:val="28"/>
        </w:rPr>
        <w:t>28.5.1 内容不符合《政府采购质疑和投诉办法》第十二条规定的质疑。</w:t>
      </w:r>
    </w:p>
    <w:p w14:paraId="2E1DC22B">
      <w:pPr>
        <w:spacing w:line="360" w:lineRule="auto"/>
        <w:ind w:firstLine="480"/>
        <w:rPr>
          <w:rFonts w:hint="eastAsia" w:ascii="宋体" w:hAnsi="宋体" w:cs="宋体"/>
          <w:sz w:val="28"/>
          <w:szCs w:val="28"/>
        </w:rPr>
      </w:pPr>
      <w:r>
        <w:rPr>
          <w:rFonts w:hint="eastAsia" w:ascii="宋体" w:hAnsi="宋体" w:cs="宋体"/>
          <w:sz w:val="28"/>
          <w:szCs w:val="28"/>
        </w:rPr>
        <w:t>28.5.2 超出政府采购法定期限的质疑。</w:t>
      </w:r>
    </w:p>
    <w:p w14:paraId="46AEC22A">
      <w:pPr>
        <w:spacing w:line="360" w:lineRule="auto"/>
        <w:ind w:firstLine="480"/>
        <w:rPr>
          <w:rFonts w:hint="eastAsia" w:ascii="宋体" w:hAnsi="宋体" w:cs="宋体"/>
          <w:sz w:val="28"/>
          <w:szCs w:val="28"/>
        </w:rPr>
      </w:pPr>
      <w:r>
        <w:rPr>
          <w:rFonts w:hint="eastAsia" w:ascii="宋体" w:hAnsi="宋体" w:cs="宋体"/>
          <w:sz w:val="28"/>
          <w:szCs w:val="28"/>
        </w:rPr>
        <w:t>28.5.3 以传真、电子邮件等方式递交的非原件形式的质疑。</w:t>
      </w:r>
    </w:p>
    <w:p w14:paraId="395B973B">
      <w:pPr>
        <w:spacing w:line="360" w:lineRule="auto"/>
        <w:ind w:firstLine="480"/>
        <w:rPr>
          <w:rFonts w:hint="eastAsia" w:ascii="宋体" w:hAnsi="宋体" w:cs="宋体"/>
          <w:sz w:val="28"/>
          <w:szCs w:val="28"/>
        </w:rPr>
      </w:pPr>
      <w:r>
        <w:rPr>
          <w:rFonts w:hint="eastAsia" w:ascii="宋体" w:hAnsi="宋体" w:cs="宋体"/>
          <w:sz w:val="28"/>
          <w:szCs w:val="28"/>
        </w:rPr>
        <w:t>28.5.4未参加投标活动的供应商或在投标活动中自身权益未受到损害的供应商所提出的质疑。</w:t>
      </w:r>
    </w:p>
    <w:p w14:paraId="09C58156">
      <w:pPr>
        <w:spacing w:line="360" w:lineRule="auto"/>
        <w:ind w:firstLine="480"/>
        <w:rPr>
          <w:rFonts w:hint="eastAsia" w:ascii="宋体" w:hAnsi="宋体" w:cs="宋体"/>
          <w:sz w:val="28"/>
          <w:szCs w:val="28"/>
        </w:rPr>
      </w:pPr>
      <w:r>
        <w:rPr>
          <w:rFonts w:hint="eastAsia" w:ascii="宋体" w:hAnsi="宋体" w:cs="宋体"/>
          <w:sz w:val="28"/>
          <w:szCs w:val="28"/>
        </w:rPr>
        <w:t>28.5.5供应商组成联合体参加投标，联合体中任何一方或多方未按要求签字、盖章、加盖公章的质疑。</w:t>
      </w:r>
    </w:p>
    <w:p w14:paraId="78FF7DFB">
      <w:pPr>
        <w:spacing w:line="360" w:lineRule="auto"/>
        <w:ind w:firstLine="468"/>
        <w:rPr>
          <w:rFonts w:hint="eastAsia" w:ascii="宋体" w:hAnsi="宋体" w:cs="宋体"/>
          <w:sz w:val="28"/>
          <w:szCs w:val="28"/>
        </w:rPr>
      </w:pPr>
      <w:r>
        <w:rPr>
          <w:rFonts w:hint="eastAsia" w:ascii="宋体" w:hAnsi="宋体" w:cs="宋体"/>
          <w:sz w:val="28"/>
          <w:szCs w:val="28"/>
        </w:rPr>
        <w:t>28.6供应商提出书面质疑必须有理、有据，</w:t>
      </w:r>
      <w:r>
        <w:rPr>
          <w:rFonts w:hint="eastAsia" w:ascii="宋体" w:hAnsi="宋体" w:cs="宋体"/>
          <w:bCs/>
          <w:sz w:val="28"/>
          <w:szCs w:val="28"/>
        </w:rPr>
        <w:t>如质疑查无实据或供应商捏造事实，提供虚假材料进行恶意质疑或举报，不配合或采用不正当手段干扰政府采购质疑的，</w:t>
      </w:r>
      <w:r>
        <w:rPr>
          <w:rFonts w:hint="eastAsia" w:ascii="宋体" w:hAnsi="宋体" w:cs="宋体"/>
          <w:sz w:val="28"/>
          <w:szCs w:val="28"/>
        </w:rPr>
        <w:t>一经查实，招标代理机构有权依据政府采购的有关规定，报请政府采购监管部门对该供应商进行相应的行政处罚和记录该供应商的失信信息。</w:t>
      </w:r>
    </w:p>
    <w:p w14:paraId="7C90F9CB">
      <w:pPr>
        <w:spacing w:line="360" w:lineRule="auto"/>
        <w:ind w:firstLine="422"/>
        <w:rPr>
          <w:rFonts w:hint="eastAsia" w:ascii="宋体" w:hAnsi="宋体" w:cs="宋体"/>
          <w:b/>
          <w:bCs/>
          <w:sz w:val="28"/>
          <w:szCs w:val="28"/>
        </w:rPr>
      </w:pPr>
      <w:r>
        <w:rPr>
          <w:rFonts w:hint="eastAsia" w:ascii="宋体" w:hAnsi="宋体" w:cs="宋体"/>
          <w:b/>
          <w:bCs/>
          <w:sz w:val="28"/>
          <w:szCs w:val="28"/>
        </w:rPr>
        <w:t>29.中标通知书</w:t>
      </w:r>
    </w:p>
    <w:p w14:paraId="60CBEB70">
      <w:pPr>
        <w:spacing w:line="360" w:lineRule="auto"/>
        <w:ind w:firstLine="480"/>
        <w:rPr>
          <w:rFonts w:hint="eastAsia" w:ascii="宋体" w:hAnsi="宋体" w:cs="宋体"/>
          <w:sz w:val="28"/>
          <w:szCs w:val="28"/>
        </w:rPr>
      </w:pPr>
      <w:r>
        <w:rPr>
          <w:rFonts w:hint="eastAsia" w:ascii="宋体" w:hAnsi="宋体" w:cs="宋体"/>
          <w:sz w:val="28"/>
          <w:szCs w:val="28"/>
        </w:rPr>
        <w:t>29.l中标结果确定后，招标代理机构将向中标人发出中标通知书。请中标人在中标结果公告届满之日起30日内</w:t>
      </w:r>
      <w:r>
        <w:rPr>
          <w:rFonts w:hint="eastAsia" w:ascii="宋体" w:hAnsi="宋体" w:cs="宋体"/>
          <w:sz w:val="28"/>
          <w:szCs w:val="28"/>
          <w:lang w:eastAsia="zh-CN"/>
        </w:rPr>
        <w:t>，</w:t>
      </w:r>
      <w:r>
        <w:rPr>
          <w:rFonts w:hint="eastAsia" w:ascii="宋体" w:hAnsi="宋体" w:cs="宋体"/>
          <w:sz w:val="28"/>
          <w:szCs w:val="28"/>
        </w:rPr>
        <w:t>使用CA数字证书登录</w:t>
      </w:r>
      <w:r>
        <w:rPr>
          <w:rFonts w:hint="eastAsia" w:ascii="宋体" w:hAnsi="宋体" w:cs="宋体"/>
          <w:bCs/>
          <w:sz w:val="28"/>
          <w:szCs w:val="28"/>
        </w:rPr>
        <w:t>“苏采云”系统</w:t>
      </w:r>
      <w:r>
        <w:rPr>
          <w:rFonts w:hint="eastAsia" w:ascii="宋体" w:hAnsi="宋体" w:cs="宋体"/>
          <w:sz w:val="28"/>
          <w:szCs w:val="28"/>
        </w:rPr>
        <w:t>及时下载中标通知书。因系统存储空间有限，自中标结果公告届满之日起30日后，</w:t>
      </w:r>
      <w:r>
        <w:rPr>
          <w:rFonts w:hint="eastAsia" w:ascii="宋体" w:hAnsi="宋体" w:cs="宋体"/>
          <w:bCs/>
          <w:sz w:val="28"/>
          <w:szCs w:val="28"/>
        </w:rPr>
        <w:t>“苏采云”系统</w:t>
      </w:r>
      <w:r>
        <w:rPr>
          <w:rFonts w:hint="eastAsia" w:ascii="宋体" w:hAnsi="宋体" w:cs="宋体"/>
          <w:sz w:val="28"/>
          <w:szCs w:val="28"/>
        </w:rPr>
        <w:t>不再保证提供下载中标通知书服务</w:t>
      </w:r>
      <w:r>
        <w:rPr>
          <w:rFonts w:hint="eastAsia" w:ascii="宋体" w:hAnsi="宋体" w:cs="宋体"/>
          <w:sz w:val="28"/>
          <w:szCs w:val="28"/>
          <w:lang w:eastAsia="zh-CN"/>
        </w:rPr>
        <w:t>，</w:t>
      </w:r>
      <w:r>
        <w:rPr>
          <w:rFonts w:hint="eastAsia" w:ascii="宋体" w:hAnsi="宋体" w:cs="宋体"/>
          <w:sz w:val="28"/>
          <w:szCs w:val="28"/>
        </w:rPr>
        <w:t>因未及时下载而造成的不利后果由中标人自行承担。</w:t>
      </w:r>
    </w:p>
    <w:p w14:paraId="0A1409EC">
      <w:pPr>
        <w:spacing w:line="360" w:lineRule="auto"/>
        <w:ind w:firstLine="480"/>
        <w:rPr>
          <w:rFonts w:hint="eastAsia" w:ascii="宋体" w:hAnsi="宋体" w:cs="宋体"/>
          <w:sz w:val="28"/>
          <w:szCs w:val="28"/>
        </w:rPr>
      </w:pPr>
      <w:r>
        <w:rPr>
          <w:rFonts w:hint="eastAsia" w:ascii="宋体" w:hAnsi="宋体" w:cs="宋体"/>
          <w:sz w:val="28"/>
          <w:szCs w:val="28"/>
        </w:rPr>
        <w:t>29.2中标通知书将是合同的一个组成部分。对采购人和中标人均具有法律效力。中标通知书发出后，采购人改变中标结果的，或者中标人放弃中标项目的，应当依法承担法律责任。</w:t>
      </w:r>
    </w:p>
    <w:p w14:paraId="3DCD5B3B">
      <w:pPr>
        <w:pStyle w:val="6"/>
        <w:keepNext w:val="0"/>
        <w:keepLines w:val="0"/>
        <w:spacing w:before="0" w:after="0" w:line="360" w:lineRule="auto"/>
        <w:ind w:firstLine="452"/>
        <w:rPr>
          <w:rFonts w:hint="eastAsia" w:ascii="宋体" w:hAnsi="宋体" w:cs="宋体"/>
          <w:sz w:val="28"/>
          <w:szCs w:val="28"/>
          <w:lang w:eastAsia="zh-CN"/>
        </w:rPr>
      </w:pPr>
      <w:bookmarkStart w:id="179" w:name="_Toc120614220"/>
      <w:bookmarkStart w:id="180" w:name="_Toc10931"/>
      <w:bookmarkStart w:id="181" w:name="_Toc513029236"/>
      <w:bookmarkStart w:id="182" w:name="_Toc16938552"/>
      <w:bookmarkStart w:id="183" w:name="_Toc20823308"/>
      <w:r>
        <w:rPr>
          <w:rFonts w:hint="eastAsia" w:ascii="宋体" w:hAnsi="宋体" w:cs="宋体"/>
          <w:sz w:val="28"/>
          <w:szCs w:val="28"/>
          <w:lang w:eastAsia="zh-CN"/>
        </w:rPr>
        <w:t>七、授予合同</w:t>
      </w:r>
      <w:bookmarkEnd w:id="179"/>
      <w:bookmarkEnd w:id="180"/>
    </w:p>
    <w:bookmarkEnd w:id="181"/>
    <w:bookmarkEnd w:id="182"/>
    <w:bookmarkEnd w:id="183"/>
    <w:p w14:paraId="0A31BEA1">
      <w:pPr>
        <w:spacing w:line="360" w:lineRule="auto"/>
        <w:ind w:firstLine="422"/>
        <w:rPr>
          <w:rFonts w:hint="eastAsia" w:ascii="宋体" w:hAnsi="宋体" w:cs="宋体"/>
          <w:b/>
          <w:bCs/>
          <w:sz w:val="28"/>
          <w:szCs w:val="28"/>
        </w:rPr>
      </w:pPr>
      <w:bookmarkStart w:id="184" w:name="_Toc20823309"/>
      <w:bookmarkStart w:id="185" w:name="_Toc16938553"/>
      <w:bookmarkStart w:id="186" w:name="_Toc513029237"/>
      <w:r>
        <w:rPr>
          <w:rFonts w:hint="eastAsia" w:ascii="宋体" w:hAnsi="宋体" w:cs="宋体"/>
          <w:b/>
          <w:bCs/>
          <w:sz w:val="28"/>
          <w:szCs w:val="28"/>
        </w:rPr>
        <w:t>30.签订合同</w:t>
      </w:r>
    </w:p>
    <w:p w14:paraId="316AD1F3">
      <w:pPr>
        <w:spacing w:line="360" w:lineRule="auto"/>
        <w:ind w:firstLine="480"/>
        <w:rPr>
          <w:rFonts w:hint="eastAsia" w:ascii="宋体" w:hAnsi="宋体" w:cs="宋体"/>
          <w:sz w:val="28"/>
          <w:szCs w:val="28"/>
        </w:rPr>
      </w:pPr>
      <w:r>
        <w:rPr>
          <w:rFonts w:hint="eastAsia" w:ascii="宋体" w:hAnsi="宋体" w:cs="宋体"/>
          <w:bCs/>
          <w:sz w:val="28"/>
          <w:szCs w:val="28"/>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sz w:val="28"/>
          <w:szCs w:val="28"/>
        </w:rPr>
        <w:t>招标文件、中标人的投标文件及招标过程中有关澄清、承诺文件均应作为合同附件。</w:t>
      </w:r>
    </w:p>
    <w:p w14:paraId="6A05183D">
      <w:pPr>
        <w:spacing w:line="360" w:lineRule="auto"/>
        <w:ind w:firstLine="480"/>
        <w:rPr>
          <w:rFonts w:hint="eastAsia" w:ascii="宋体" w:hAnsi="宋体" w:cs="宋体"/>
          <w:sz w:val="28"/>
          <w:szCs w:val="28"/>
        </w:rPr>
      </w:pPr>
      <w:r>
        <w:rPr>
          <w:rFonts w:hint="eastAsia" w:ascii="宋体" w:hAnsi="宋体" w:cs="宋体"/>
          <w:sz w:val="28"/>
          <w:szCs w:val="28"/>
        </w:rPr>
        <w:t>30.2中标人非因不可抗力未履行招、投标文件和合同规定的义务，一经查实，招标代理机构将根据具体情况提请政府采购管理部门作出相应处理。</w:t>
      </w:r>
    </w:p>
    <w:p w14:paraId="607FC881">
      <w:pPr>
        <w:spacing w:line="360" w:lineRule="auto"/>
        <w:ind w:firstLine="480"/>
        <w:rPr>
          <w:rFonts w:hint="eastAsia" w:ascii="宋体" w:hAnsi="宋体" w:cs="宋体"/>
          <w:bCs/>
          <w:sz w:val="28"/>
          <w:szCs w:val="28"/>
        </w:rPr>
      </w:pPr>
      <w:r>
        <w:rPr>
          <w:rFonts w:hint="eastAsia" w:ascii="宋体" w:hAnsi="宋体" w:cs="宋体"/>
          <w:sz w:val="28"/>
          <w:szCs w:val="28"/>
        </w:rPr>
        <w:t>30.3签订合同后，中标人不得将合同标的进行转包。未经采购人同意，中标人也不得采用分包的形式履行合同，否则采购人有权终止合同。转包或分包造成采购人损失的，中标人应承担相应赔偿责任。</w:t>
      </w:r>
    </w:p>
    <w:p w14:paraId="213BEFBB">
      <w:pPr>
        <w:spacing w:line="360" w:lineRule="auto"/>
        <w:ind w:firstLine="480"/>
        <w:rPr>
          <w:rFonts w:hint="eastAsia" w:ascii="宋体" w:hAnsi="宋体" w:cs="宋体"/>
          <w:sz w:val="28"/>
          <w:szCs w:val="28"/>
        </w:rPr>
      </w:pPr>
      <w:r>
        <w:rPr>
          <w:rFonts w:hint="eastAsia" w:ascii="宋体" w:hAnsi="宋体" w:cs="宋体"/>
          <w:sz w:val="28"/>
          <w:szCs w:val="28"/>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13689DDF">
      <w:pPr>
        <w:spacing w:line="360" w:lineRule="auto"/>
        <w:ind w:firstLine="422"/>
        <w:rPr>
          <w:rFonts w:hint="eastAsia" w:ascii="宋体" w:hAnsi="宋体" w:cs="宋体"/>
          <w:b/>
          <w:bCs/>
          <w:sz w:val="28"/>
          <w:szCs w:val="28"/>
        </w:rPr>
      </w:pPr>
      <w:r>
        <w:rPr>
          <w:rFonts w:hint="eastAsia" w:ascii="宋体" w:hAnsi="宋体" w:cs="宋体"/>
          <w:b/>
          <w:bCs/>
          <w:sz w:val="28"/>
          <w:szCs w:val="28"/>
        </w:rPr>
        <w:t>31.服务（包含与服务相关的货物）的追加</w:t>
      </w:r>
    </w:p>
    <w:p w14:paraId="2F7D2BAF">
      <w:pPr>
        <w:spacing w:line="360" w:lineRule="auto"/>
        <w:ind w:firstLine="480"/>
        <w:rPr>
          <w:rFonts w:hint="eastAsia" w:ascii="宋体" w:hAnsi="宋体" w:cs="宋体"/>
          <w:sz w:val="28"/>
          <w:szCs w:val="28"/>
        </w:rPr>
      </w:pPr>
      <w:r>
        <w:rPr>
          <w:rFonts w:hint="eastAsia" w:ascii="宋体" w:hAnsi="宋体" w:cs="宋体"/>
          <w:sz w:val="28"/>
          <w:szCs w:val="28"/>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84"/>
    <w:bookmarkEnd w:id="185"/>
    <w:bookmarkEnd w:id="186"/>
    <w:p w14:paraId="7001B0D6">
      <w:pPr>
        <w:pStyle w:val="5"/>
        <w:spacing w:line="360" w:lineRule="auto"/>
        <w:jc w:val="center"/>
        <w:outlineLvl w:val="0"/>
        <w:rPr>
          <w:rFonts w:hint="eastAsia" w:ascii="宋体" w:hAnsi="宋体" w:cs="宋体"/>
          <w:bCs/>
          <w:color w:val="auto"/>
          <w:sz w:val="28"/>
          <w:szCs w:val="28"/>
          <w:highlight w:val="none"/>
          <w:lang w:eastAsia="zh-CN"/>
        </w:rPr>
      </w:pPr>
      <w:bookmarkStart w:id="187" w:name="_Toc120614221"/>
      <w:bookmarkStart w:id="188" w:name="_Toc16938558"/>
      <w:bookmarkStart w:id="189" w:name="_Toc479757207"/>
      <w:bookmarkStart w:id="190" w:name="_Toc513029242"/>
      <w:bookmarkStart w:id="191" w:name="_Toc20823314"/>
      <w:r>
        <w:rPr>
          <w:rFonts w:hint="eastAsia" w:ascii="宋体" w:hAnsi="宋体" w:cs="宋体"/>
          <w:bCs/>
          <w:sz w:val="28"/>
          <w:szCs w:val="28"/>
          <w:shd w:val="clear" w:color="FFFFFF" w:fill="D9D9D9"/>
          <w:lang w:eastAsia="zh-CN"/>
        </w:rPr>
        <w:br w:type="page" w:clear="all"/>
      </w:r>
      <w:bookmarkStart w:id="192" w:name="_Toc5444"/>
      <w:r>
        <w:rPr>
          <w:rFonts w:hint="eastAsia" w:ascii="宋体" w:hAnsi="宋体" w:cs="宋体"/>
          <w:b/>
          <w:color w:val="auto"/>
          <w:sz w:val="28"/>
          <w:szCs w:val="28"/>
          <w:highlight w:val="none"/>
          <w:lang w:eastAsia="zh-CN"/>
        </w:rPr>
        <w:t>第三章  合同</w:t>
      </w:r>
      <w:bookmarkEnd w:id="187"/>
      <w:bookmarkEnd w:id="188"/>
      <w:bookmarkEnd w:id="189"/>
      <w:bookmarkEnd w:id="190"/>
      <w:bookmarkEnd w:id="191"/>
      <w:r>
        <w:rPr>
          <w:rFonts w:hint="eastAsia" w:ascii="宋体" w:hAnsi="宋体" w:cs="宋体"/>
          <w:b/>
          <w:color w:val="auto"/>
          <w:sz w:val="28"/>
          <w:szCs w:val="28"/>
          <w:highlight w:val="none"/>
          <w:lang w:eastAsia="zh-CN"/>
        </w:rPr>
        <w:t>文本</w:t>
      </w:r>
      <w:bookmarkEnd w:id="192"/>
      <w:r>
        <w:rPr>
          <w:rFonts w:hint="eastAsia" w:ascii="宋体" w:hAnsi="宋体" w:cs="宋体"/>
          <w:b/>
          <w:color w:val="auto"/>
          <w:sz w:val="28"/>
          <w:szCs w:val="28"/>
          <w:highlight w:val="none"/>
          <w:lang w:eastAsia="zh-CN"/>
        </w:rPr>
        <w:t>（参考样式）</w:t>
      </w:r>
    </w:p>
    <w:p w14:paraId="0BEA00E6">
      <w:pPr>
        <w:spacing w:line="360" w:lineRule="auto"/>
        <w:ind w:firstLine="480"/>
        <w:jc w:val="center"/>
        <w:outlineLvl w:val="0"/>
        <w:rPr>
          <w:rFonts w:hint="eastAsia" w:ascii="宋体" w:hAnsi="宋体" w:cs="宋体"/>
          <w:color w:val="auto"/>
          <w:sz w:val="28"/>
          <w:szCs w:val="28"/>
          <w:highlight w:val="none"/>
        </w:rPr>
      </w:pPr>
      <w:bookmarkStart w:id="193" w:name="_Toc513029243"/>
      <w:bookmarkStart w:id="194" w:name="_Toc16938559"/>
      <w:bookmarkStart w:id="195" w:name="_Toc20823315"/>
    </w:p>
    <w:p w14:paraId="2B313479">
      <w:pPr>
        <w:spacing w:line="360" w:lineRule="auto"/>
        <w:ind w:firstLine="480"/>
        <w:jc w:val="center"/>
        <w:outlineLvl w:val="0"/>
        <w:rPr>
          <w:rFonts w:hint="eastAsia" w:ascii="宋体" w:hAnsi="宋体" w:cs="宋体"/>
          <w:color w:val="auto"/>
          <w:sz w:val="28"/>
          <w:szCs w:val="28"/>
          <w:highlight w:val="none"/>
        </w:rPr>
      </w:pPr>
    </w:p>
    <w:p w14:paraId="19B6D349">
      <w:pPr>
        <w:spacing w:line="360" w:lineRule="auto"/>
        <w:ind w:firstLine="480"/>
        <w:jc w:val="center"/>
        <w:outlineLvl w:val="0"/>
        <w:rPr>
          <w:rFonts w:hint="eastAsia" w:ascii="宋体" w:hAnsi="宋体" w:cs="宋体"/>
          <w:color w:val="auto"/>
          <w:sz w:val="28"/>
          <w:szCs w:val="28"/>
          <w:highlight w:val="none"/>
        </w:rPr>
      </w:pPr>
    </w:p>
    <w:bookmarkEnd w:id="193"/>
    <w:bookmarkEnd w:id="194"/>
    <w:bookmarkEnd w:id="195"/>
    <w:p w14:paraId="15D45C62">
      <w:pPr>
        <w:jc w:val="center"/>
        <w:rPr>
          <w:rFonts w:hint="eastAsia" w:hAnsi="宋体"/>
          <w:b/>
          <w:bCs/>
          <w:color w:val="auto"/>
          <w:sz w:val="58"/>
          <w:highlight w:val="none"/>
        </w:rPr>
      </w:pPr>
      <w:bookmarkStart w:id="196" w:name="_Hlt16619350"/>
      <w:bookmarkStart w:id="197" w:name="_Toc120614244"/>
      <w:bookmarkStart w:id="198" w:name="_Toc20823346"/>
      <w:bookmarkStart w:id="199" w:name="_Toc16938590"/>
      <w:bookmarkStart w:id="200" w:name="_Toc14487"/>
      <w:bookmarkStart w:id="201" w:name="_Toc479757211"/>
      <w:bookmarkStart w:id="202" w:name="_Toc462564139"/>
      <w:r>
        <w:rPr>
          <w:rFonts w:hint="eastAsia" w:hAnsi="宋体"/>
          <w:b/>
          <w:bCs/>
          <w:color w:val="auto"/>
          <w:sz w:val="58"/>
          <w:highlight w:val="none"/>
        </w:rPr>
        <w:t>技术咨询服务合同</w:t>
      </w:r>
    </w:p>
    <w:p w14:paraId="0EE8CC4F">
      <w:pPr>
        <w:spacing w:line="360" w:lineRule="auto"/>
        <w:jc w:val="center"/>
        <w:rPr>
          <w:rFonts w:hint="eastAsia" w:hAnsi="宋体"/>
          <w:color w:val="auto"/>
          <w:sz w:val="36"/>
          <w:szCs w:val="15"/>
          <w:highlight w:val="none"/>
        </w:rPr>
      </w:pPr>
    </w:p>
    <w:p w14:paraId="13F2A8BA">
      <w:pPr>
        <w:spacing w:line="360" w:lineRule="auto"/>
        <w:rPr>
          <w:rFonts w:hint="eastAsia" w:hAnsi="宋体"/>
          <w:color w:val="auto"/>
          <w:sz w:val="36"/>
          <w:szCs w:val="15"/>
          <w:highlight w:val="none"/>
        </w:rPr>
      </w:pPr>
    </w:p>
    <w:p w14:paraId="5F3F999F">
      <w:pPr>
        <w:pStyle w:val="17"/>
        <w:rPr>
          <w:rFonts w:hint="eastAsia" w:ascii="宋体" w:hAnsi="宋体"/>
          <w:color w:val="auto"/>
          <w:sz w:val="36"/>
          <w:szCs w:val="15"/>
          <w:highlight w:val="none"/>
        </w:rPr>
      </w:pPr>
    </w:p>
    <w:p w14:paraId="25F54F7E">
      <w:pPr>
        <w:rPr>
          <w:color w:val="auto"/>
          <w:highlight w:val="none"/>
        </w:rPr>
      </w:pPr>
    </w:p>
    <w:p w14:paraId="4EF7495F">
      <w:pPr>
        <w:spacing w:line="360" w:lineRule="auto"/>
        <w:rPr>
          <w:rFonts w:hint="eastAsia" w:hAnsi="宋体"/>
          <w:color w:val="auto"/>
          <w:sz w:val="28"/>
          <w:szCs w:val="28"/>
          <w:highlight w:val="none"/>
        </w:rPr>
      </w:pPr>
      <w:r>
        <w:rPr>
          <w:rFonts w:hint="eastAsia" w:hAnsi="宋体"/>
          <w:color w:val="auto"/>
          <w:sz w:val="28"/>
          <w:szCs w:val="28"/>
          <w:highlight w:val="none"/>
        </w:rPr>
        <w:t xml:space="preserve">    项目名称：新吴区规划数据成果整合与管理应用专项研究 </w:t>
      </w:r>
    </w:p>
    <w:p w14:paraId="7FC6AEFA">
      <w:pPr>
        <w:pStyle w:val="17"/>
        <w:ind w:firstLine="560" w:firstLineChars="200"/>
        <w:rPr>
          <w:rFonts w:hint="eastAsia" w:ascii="宋体" w:hAnsi="宋体"/>
          <w:sz w:val="28"/>
          <w:szCs w:val="28"/>
        </w:rPr>
      </w:pPr>
      <w:r>
        <w:rPr>
          <w:rFonts w:hint="eastAsia" w:ascii="宋体" w:hAnsi="宋体"/>
          <w:sz w:val="28"/>
          <w:szCs w:val="28"/>
        </w:rPr>
        <w:t xml:space="preserve">甲方（采购人）： 无锡市自然资源和规划局新吴分局         </w:t>
      </w:r>
    </w:p>
    <w:p w14:paraId="0433BB7D">
      <w:pPr>
        <w:pStyle w:val="17"/>
        <w:ind w:firstLine="560" w:firstLineChars="200"/>
        <w:rPr>
          <w:rFonts w:hint="eastAsia" w:ascii="宋体" w:hAnsi="宋体"/>
          <w:sz w:val="28"/>
          <w:szCs w:val="28"/>
        </w:rPr>
      </w:pPr>
      <w:r>
        <w:rPr>
          <w:rFonts w:hint="eastAsia" w:ascii="宋体" w:hAnsi="宋体"/>
          <w:sz w:val="28"/>
          <w:szCs w:val="28"/>
        </w:rPr>
        <w:t xml:space="preserve">乙方（中标方）：  </w:t>
      </w:r>
    </w:p>
    <w:p w14:paraId="4FAC57E4">
      <w:pPr>
        <w:pStyle w:val="17"/>
        <w:ind w:firstLine="560" w:firstLineChars="200"/>
      </w:pPr>
      <w:r>
        <w:rPr>
          <w:rFonts w:hint="eastAsia" w:ascii="宋体" w:hAnsi="宋体"/>
          <w:sz w:val="28"/>
          <w:szCs w:val="28"/>
        </w:rPr>
        <w:t xml:space="preserve">   </w:t>
      </w:r>
    </w:p>
    <w:p w14:paraId="21B4A97C">
      <w:pPr>
        <w:spacing w:line="360" w:lineRule="auto"/>
        <w:ind w:firstLine="560" w:firstLineChars="200"/>
        <w:rPr>
          <w:rFonts w:hint="eastAsia" w:hAnsi="宋体"/>
          <w:sz w:val="28"/>
          <w:szCs w:val="28"/>
        </w:rPr>
      </w:pPr>
    </w:p>
    <w:p w14:paraId="2AD6C3DA">
      <w:pPr>
        <w:pStyle w:val="17"/>
      </w:pPr>
    </w:p>
    <w:p w14:paraId="0C2458D1"/>
    <w:p w14:paraId="696FFC80">
      <w:pPr>
        <w:pStyle w:val="48"/>
        <w:rPr>
          <w:lang w:eastAsia="zh-CN"/>
        </w:rPr>
      </w:pPr>
    </w:p>
    <w:p w14:paraId="0836ABA5"/>
    <w:p w14:paraId="3463970F">
      <w:pPr>
        <w:pStyle w:val="48"/>
        <w:rPr>
          <w:lang w:eastAsia="zh-CN"/>
        </w:rPr>
      </w:pPr>
    </w:p>
    <w:p w14:paraId="6BA6E42D">
      <w:pPr>
        <w:spacing w:line="360" w:lineRule="auto"/>
        <w:ind w:firstLine="3080" w:firstLineChars="1100"/>
        <w:rPr>
          <w:rFonts w:hint="eastAsia" w:hAnsi="宋体"/>
          <w:sz w:val="28"/>
          <w:szCs w:val="28"/>
        </w:rPr>
      </w:pPr>
      <w:r>
        <w:rPr>
          <w:rFonts w:hint="eastAsia" w:hAnsi="宋体"/>
          <w:sz w:val="28"/>
          <w:szCs w:val="28"/>
        </w:rPr>
        <w:t>签订地点：无锡市新吴区</w:t>
      </w:r>
    </w:p>
    <w:p w14:paraId="7C8C885B">
      <w:pPr>
        <w:spacing w:line="360" w:lineRule="auto"/>
        <w:ind w:firstLine="560"/>
        <w:jc w:val="center"/>
        <w:rPr>
          <w:rFonts w:hint="eastAsia" w:hAnsi="宋体"/>
          <w:sz w:val="28"/>
          <w:szCs w:val="28"/>
        </w:rPr>
      </w:pPr>
      <w:r>
        <w:rPr>
          <w:rFonts w:hint="eastAsia" w:hAnsi="宋体"/>
          <w:sz w:val="28"/>
          <w:szCs w:val="28"/>
        </w:rPr>
        <w:t>签订日期：2025年  月  日</w:t>
      </w:r>
    </w:p>
    <w:p w14:paraId="36580E8F">
      <w:pPr>
        <w:spacing w:line="360" w:lineRule="auto"/>
        <w:ind w:firstLine="560"/>
        <w:rPr>
          <w:rFonts w:hint="eastAsia" w:hAnsi="宋体"/>
          <w:sz w:val="28"/>
          <w:szCs w:val="28"/>
        </w:rPr>
      </w:pPr>
    </w:p>
    <w:p w14:paraId="6B335565">
      <w:pPr>
        <w:snapToGrid w:val="0"/>
        <w:spacing w:line="360" w:lineRule="auto"/>
        <w:rPr>
          <w:rFonts w:hint="eastAsia" w:hAnsi="宋体" w:cs="宋体"/>
          <w:bCs/>
          <w:sz w:val="28"/>
          <w:szCs w:val="28"/>
          <w:u w:val="single"/>
        </w:rPr>
      </w:pPr>
      <w:r>
        <w:rPr>
          <w:rFonts w:hint="eastAsia" w:hAnsi="宋体" w:cs="宋体"/>
          <w:bCs/>
          <w:sz w:val="24"/>
        </w:rPr>
        <w:br w:type="page"/>
      </w:r>
      <w:r>
        <w:rPr>
          <w:rFonts w:hint="eastAsia" w:hAnsi="宋体" w:cs="宋体"/>
          <w:bCs/>
          <w:sz w:val="28"/>
          <w:szCs w:val="28"/>
        </w:rPr>
        <w:t>甲方（采购人）：</w:t>
      </w:r>
      <w:r>
        <w:rPr>
          <w:rFonts w:hint="eastAsia" w:hAnsi="宋体" w:cs="宋体"/>
          <w:bCs/>
          <w:sz w:val="28"/>
          <w:szCs w:val="28"/>
          <w:u w:val="single"/>
        </w:rPr>
        <w:t xml:space="preserve">无锡市自然资源和规划局新吴分局 </w:t>
      </w:r>
    </w:p>
    <w:p w14:paraId="2B5FEE8A">
      <w:pPr>
        <w:snapToGrid w:val="0"/>
        <w:spacing w:line="360" w:lineRule="auto"/>
        <w:rPr>
          <w:rFonts w:hint="eastAsia" w:hAnsi="宋体" w:cs="宋体"/>
          <w:bCs/>
          <w:sz w:val="28"/>
          <w:szCs w:val="28"/>
          <w:u w:val="single"/>
        </w:rPr>
      </w:pPr>
      <w:r>
        <w:rPr>
          <w:rFonts w:hint="eastAsia" w:hAnsi="宋体" w:cs="宋体"/>
          <w:bCs/>
          <w:sz w:val="28"/>
          <w:szCs w:val="28"/>
        </w:rPr>
        <w:t>地址：无锡市新吴区龙山路9号</w:t>
      </w:r>
    </w:p>
    <w:p w14:paraId="1A4EFEE0">
      <w:pPr>
        <w:snapToGrid w:val="0"/>
        <w:spacing w:line="360" w:lineRule="auto"/>
        <w:rPr>
          <w:rFonts w:hint="eastAsia" w:hAnsi="宋体" w:cs="宋体"/>
          <w:bCs/>
          <w:sz w:val="28"/>
          <w:szCs w:val="28"/>
        </w:rPr>
      </w:pPr>
      <w:r>
        <w:rPr>
          <w:rFonts w:hint="eastAsia" w:hAnsi="宋体" w:cs="宋体"/>
          <w:bCs/>
          <w:sz w:val="28"/>
          <w:szCs w:val="28"/>
        </w:rPr>
        <w:t>乙方（中标方）：</w:t>
      </w:r>
      <w:r>
        <w:rPr>
          <w:rFonts w:hint="eastAsia" w:hAnsi="宋体" w:cs="宋体"/>
          <w:bCs/>
          <w:sz w:val="28"/>
          <w:szCs w:val="28"/>
          <w:u w:val="single"/>
        </w:rPr>
        <w:t xml:space="preserve">                               </w:t>
      </w:r>
    </w:p>
    <w:p w14:paraId="63948993">
      <w:pPr>
        <w:snapToGrid w:val="0"/>
        <w:spacing w:line="360" w:lineRule="auto"/>
        <w:rPr>
          <w:rFonts w:hint="eastAsia" w:hAnsi="宋体" w:cs="宋体"/>
          <w:bCs/>
          <w:sz w:val="28"/>
          <w:szCs w:val="28"/>
          <w:u w:val="single"/>
        </w:rPr>
      </w:pPr>
      <w:r>
        <w:rPr>
          <w:rFonts w:hint="eastAsia" w:hAnsi="宋体" w:cs="宋体"/>
          <w:sz w:val="28"/>
          <w:szCs w:val="28"/>
        </w:rPr>
        <w:t xml:space="preserve">地址： </w:t>
      </w:r>
    </w:p>
    <w:p w14:paraId="546EC111">
      <w:pPr>
        <w:tabs>
          <w:tab w:val="left" w:pos="735"/>
          <w:tab w:val="left" w:pos="1260"/>
        </w:tabs>
        <w:snapToGrid w:val="0"/>
        <w:spacing w:line="360" w:lineRule="auto"/>
        <w:rPr>
          <w:rFonts w:hint="eastAsia" w:hAnsi="宋体" w:cs="宋体"/>
          <w:bCs/>
          <w:sz w:val="28"/>
          <w:szCs w:val="28"/>
        </w:rPr>
      </w:pPr>
      <w:r>
        <w:rPr>
          <w:rFonts w:hint="eastAsia" w:hAnsi="宋体" w:cs="宋体"/>
          <w:bCs/>
          <w:sz w:val="28"/>
          <w:szCs w:val="28"/>
        </w:rPr>
        <w:t>一、政府采购编号：</w:t>
      </w:r>
    </w:p>
    <w:p w14:paraId="37F17BE6">
      <w:pPr>
        <w:tabs>
          <w:tab w:val="left" w:pos="735"/>
          <w:tab w:val="left" w:pos="1260"/>
        </w:tabs>
        <w:snapToGrid w:val="0"/>
        <w:spacing w:line="360" w:lineRule="auto"/>
        <w:rPr>
          <w:rFonts w:hint="eastAsia" w:hAnsi="宋体" w:cs="宋体"/>
          <w:bCs/>
          <w:sz w:val="28"/>
          <w:szCs w:val="28"/>
        </w:rPr>
      </w:pPr>
      <w:r>
        <w:rPr>
          <w:rFonts w:hint="eastAsia" w:hAnsi="宋体" w:cs="宋体"/>
          <w:bCs/>
          <w:sz w:val="28"/>
          <w:szCs w:val="28"/>
        </w:rPr>
        <w:t>二、采购内</w:t>
      </w:r>
      <w:r>
        <w:rPr>
          <w:rFonts w:hint="eastAsia" w:hAnsi="宋体" w:cs="宋体"/>
          <w:bCs/>
          <w:color w:val="auto"/>
          <w:sz w:val="28"/>
          <w:szCs w:val="28"/>
          <w:highlight w:val="none"/>
        </w:rPr>
        <w:t>容：</w:t>
      </w:r>
      <w:bookmarkStart w:id="203" w:name="_Hlk212042495"/>
      <w:r>
        <w:rPr>
          <w:rFonts w:hint="eastAsia" w:hAnsi="宋体" w:cs="宋体"/>
          <w:bCs/>
          <w:color w:val="auto"/>
          <w:sz w:val="28"/>
          <w:szCs w:val="28"/>
          <w:highlight w:val="none"/>
          <w:u w:val="single"/>
        </w:rPr>
        <w:t>新吴区规划数据成果整合与管理应用专项研究</w:t>
      </w:r>
      <w:bookmarkEnd w:id="203"/>
    </w:p>
    <w:p w14:paraId="462AEE69">
      <w:pPr>
        <w:tabs>
          <w:tab w:val="left" w:pos="735"/>
          <w:tab w:val="left" w:pos="1260"/>
        </w:tabs>
        <w:snapToGrid w:val="0"/>
        <w:spacing w:line="360" w:lineRule="auto"/>
        <w:rPr>
          <w:rFonts w:hint="eastAsia" w:hAnsi="宋体" w:cs="宋体"/>
          <w:bCs/>
          <w:sz w:val="28"/>
          <w:szCs w:val="28"/>
        </w:rPr>
      </w:pPr>
      <w:r>
        <w:rPr>
          <w:rFonts w:hint="eastAsia" w:hAnsi="宋体" w:cs="宋体"/>
          <w:bCs/>
          <w:sz w:val="28"/>
          <w:szCs w:val="28"/>
        </w:rPr>
        <w:t>三、中标总金额：人民币（大写）</w:t>
      </w:r>
      <w:r>
        <w:rPr>
          <w:rFonts w:hint="eastAsia" w:hAnsi="宋体" w:cs="宋体"/>
          <w:bCs/>
          <w:sz w:val="28"/>
          <w:szCs w:val="28"/>
          <w:u w:val="single"/>
        </w:rPr>
        <w:t xml:space="preserve">    </w:t>
      </w:r>
      <w:r>
        <w:rPr>
          <w:rFonts w:hint="eastAsia" w:hAnsi="宋体" w:cs="宋体"/>
          <w:bCs/>
          <w:sz w:val="28"/>
          <w:szCs w:val="28"/>
        </w:rPr>
        <w:t xml:space="preserve"> ；人民币（小写）</w:t>
      </w:r>
      <w:r>
        <w:rPr>
          <w:rFonts w:hint="eastAsia" w:hAnsi="宋体" w:cs="宋体"/>
          <w:bCs/>
          <w:sz w:val="28"/>
          <w:szCs w:val="28"/>
          <w:u w:val="single"/>
        </w:rPr>
        <w:t xml:space="preserve">    </w:t>
      </w:r>
      <w:r>
        <w:rPr>
          <w:rFonts w:hint="eastAsia" w:hAnsi="宋体" w:cs="宋体"/>
          <w:bCs/>
          <w:sz w:val="28"/>
          <w:szCs w:val="28"/>
        </w:rPr>
        <w:t xml:space="preserve">元 </w:t>
      </w:r>
    </w:p>
    <w:p w14:paraId="78091366">
      <w:pPr>
        <w:tabs>
          <w:tab w:val="left" w:pos="735"/>
          <w:tab w:val="left" w:pos="1260"/>
        </w:tabs>
        <w:snapToGrid w:val="0"/>
        <w:spacing w:line="360" w:lineRule="auto"/>
        <w:rPr>
          <w:rFonts w:hint="eastAsia" w:hAnsi="宋体" w:cs="宋体"/>
          <w:bCs/>
          <w:sz w:val="28"/>
          <w:szCs w:val="28"/>
          <w:u w:val="single"/>
        </w:rPr>
      </w:pPr>
      <w:r>
        <w:rPr>
          <w:rFonts w:hint="eastAsia" w:hAnsi="宋体" w:cs="宋体"/>
          <w:bCs/>
          <w:sz w:val="28"/>
          <w:szCs w:val="28"/>
        </w:rPr>
        <w:t>四、质量和服务要求及验收标准：</w:t>
      </w:r>
      <w:r>
        <w:rPr>
          <w:rFonts w:hint="eastAsia" w:hAnsi="宋体" w:cs="宋体"/>
          <w:bCs/>
          <w:sz w:val="28"/>
          <w:szCs w:val="28"/>
          <w:u w:val="single"/>
        </w:rPr>
        <w:t xml:space="preserve">                 </w:t>
      </w:r>
    </w:p>
    <w:p w14:paraId="0F3A276B">
      <w:pPr>
        <w:spacing w:line="360" w:lineRule="auto"/>
        <w:rPr>
          <w:rFonts w:hint="eastAsia" w:hAnsi="宋体" w:cs="宋体"/>
          <w:sz w:val="28"/>
          <w:szCs w:val="28"/>
        </w:rPr>
      </w:pPr>
      <w:r>
        <w:rPr>
          <w:rFonts w:hint="eastAsia" w:hAnsi="宋体" w:cs="宋体"/>
          <w:bCs/>
          <w:sz w:val="28"/>
          <w:szCs w:val="28"/>
        </w:rPr>
        <w:t>五、服务期或完工期：</w:t>
      </w:r>
      <w:r>
        <w:rPr>
          <w:rFonts w:hint="eastAsia" w:hAnsi="宋体" w:cs="宋体"/>
          <w:bCs/>
          <w:sz w:val="28"/>
          <w:szCs w:val="28"/>
          <w:u w:val="single"/>
        </w:rPr>
        <w:t xml:space="preserve">                           </w:t>
      </w:r>
    </w:p>
    <w:p w14:paraId="4506F4FC">
      <w:pPr>
        <w:tabs>
          <w:tab w:val="left" w:pos="735"/>
          <w:tab w:val="left" w:pos="1260"/>
        </w:tabs>
        <w:snapToGrid w:val="0"/>
        <w:spacing w:line="360" w:lineRule="auto"/>
        <w:rPr>
          <w:rFonts w:hint="eastAsia" w:hAnsi="宋体" w:cs="宋体"/>
          <w:bCs/>
          <w:sz w:val="28"/>
          <w:szCs w:val="28"/>
        </w:rPr>
      </w:pPr>
      <w:r>
        <w:rPr>
          <w:rFonts w:hint="eastAsia" w:hAnsi="宋体" w:cs="宋体"/>
          <w:bCs/>
          <w:sz w:val="28"/>
          <w:szCs w:val="28"/>
        </w:rPr>
        <w:t>六、服务地点和方式：</w:t>
      </w:r>
      <w:r>
        <w:rPr>
          <w:rFonts w:hint="eastAsia" w:hAnsi="宋体" w:cs="宋体"/>
          <w:bCs/>
          <w:sz w:val="28"/>
          <w:szCs w:val="28"/>
          <w:u w:val="single"/>
        </w:rPr>
        <w:t xml:space="preserve">                           </w:t>
      </w:r>
    </w:p>
    <w:p w14:paraId="36F13B78">
      <w:pPr>
        <w:tabs>
          <w:tab w:val="left" w:pos="945"/>
          <w:tab w:val="left" w:pos="2100"/>
        </w:tabs>
        <w:snapToGrid w:val="0"/>
        <w:spacing w:line="360" w:lineRule="auto"/>
        <w:rPr>
          <w:rFonts w:hint="eastAsia" w:hAnsi="宋体" w:cs="宋体"/>
          <w:bCs/>
          <w:sz w:val="28"/>
          <w:szCs w:val="28"/>
          <w:u w:val="single"/>
        </w:rPr>
      </w:pPr>
      <w:r>
        <w:rPr>
          <w:rFonts w:hint="eastAsia" w:hAnsi="宋体" w:cs="宋体"/>
          <w:bCs/>
          <w:sz w:val="28"/>
          <w:szCs w:val="28"/>
        </w:rPr>
        <w:t>七、（1）款项支付步骤和办法：</w:t>
      </w:r>
      <w:r>
        <w:rPr>
          <w:rFonts w:hint="eastAsia" w:hAnsi="宋体" w:cs="宋体"/>
          <w:bCs/>
          <w:sz w:val="28"/>
          <w:szCs w:val="28"/>
          <w:u w:val="single"/>
        </w:rPr>
        <w:t xml:space="preserve">                  </w:t>
      </w:r>
    </w:p>
    <w:p w14:paraId="5F832EDA">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（2）履约保证金的缴纳和退付：</w:t>
      </w:r>
    </w:p>
    <w:p w14:paraId="46A94D3E">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本项目是/否向采购人缴纳履约保证金：</w:t>
      </w:r>
      <w:r>
        <w:rPr>
          <w:rFonts w:hint="eastAsia" w:hAnsi="宋体" w:cs="宋体"/>
          <w:bCs/>
          <w:sz w:val="28"/>
          <w:szCs w:val="28"/>
          <w:u w:val="single"/>
        </w:rPr>
        <w:t xml:space="preserve">    </w:t>
      </w:r>
      <w:r>
        <w:rPr>
          <w:rFonts w:hint="eastAsia" w:hAnsi="宋体" w:cs="宋体"/>
          <w:bCs/>
          <w:sz w:val="28"/>
          <w:szCs w:val="28"/>
        </w:rPr>
        <w:t xml:space="preserve"> 。</w:t>
      </w:r>
    </w:p>
    <w:p w14:paraId="68051A83">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履约保证金缴纳金额：</w:t>
      </w:r>
      <w:r>
        <w:rPr>
          <w:rFonts w:hint="eastAsia" w:hAnsi="宋体" w:cs="宋体"/>
          <w:bCs/>
          <w:sz w:val="28"/>
          <w:szCs w:val="28"/>
          <w:u w:val="single"/>
        </w:rPr>
        <w:t xml:space="preserve">           </w:t>
      </w:r>
      <w:r>
        <w:rPr>
          <w:rFonts w:hint="eastAsia" w:hAnsi="宋体" w:cs="宋体"/>
          <w:bCs/>
          <w:sz w:val="28"/>
          <w:szCs w:val="28"/>
        </w:rPr>
        <w:t>元。</w:t>
      </w:r>
    </w:p>
    <w:p w14:paraId="26D70F60">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履约保证金的缴纳时间：</w:t>
      </w:r>
      <w:r>
        <w:rPr>
          <w:rFonts w:hint="eastAsia" w:hAnsi="宋体" w:cs="宋体"/>
          <w:bCs/>
          <w:sz w:val="28"/>
          <w:szCs w:val="28"/>
          <w:u w:val="single"/>
        </w:rPr>
        <w:t xml:space="preserve">     </w:t>
      </w:r>
      <w:r>
        <w:rPr>
          <w:rFonts w:hint="eastAsia" w:hAnsi="宋体" w:cs="宋体"/>
          <w:bCs/>
          <w:sz w:val="28"/>
          <w:szCs w:val="28"/>
        </w:rPr>
        <w:t>，缴纳形式：</w:t>
      </w:r>
      <w:r>
        <w:rPr>
          <w:rFonts w:hint="eastAsia" w:hAnsi="宋体" w:cs="宋体"/>
          <w:bCs/>
          <w:sz w:val="28"/>
          <w:szCs w:val="28"/>
          <w:u w:val="single"/>
        </w:rPr>
        <w:t xml:space="preserve">       </w:t>
      </w:r>
      <w:r>
        <w:rPr>
          <w:rFonts w:hint="eastAsia" w:hAnsi="宋体" w:cs="宋体"/>
          <w:bCs/>
          <w:sz w:val="28"/>
          <w:szCs w:val="28"/>
        </w:rPr>
        <w:t>。</w:t>
      </w:r>
    </w:p>
    <w:p w14:paraId="23758C0D">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履约保证金的退付时间：</w:t>
      </w:r>
      <w:r>
        <w:rPr>
          <w:rFonts w:hint="eastAsia" w:hAnsi="宋体" w:cs="宋体"/>
          <w:bCs/>
          <w:sz w:val="28"/>
          <w:szCs w:val="28"/>
          <w:u w:val="single"/>
        </w:rPr>
        <w:t xml:space="preserve">     </w:t>
      </w:r>
      <w:r>
        <w:rPr>
          <w:rFonts w:hint="eastAsia" w:hAnsi="宋体" w:cs="宋体"/>
          <w:bCs/>
          <w:sz w:val="28"/>
          <w:szCs w:val="28"/>
        </w:rPr>
        <w:t>，退付办法：</w:t>
      </w:r>
      <w:r>
        <w:rPr>
          <w:rFonts w:hint="eastAsia" w:hAnsi="宋体" w:cs="宋体"/>
          <w:bCs/>
          <w:sz w:val="28"/>
          <w:szCs w:val="28"/>
          <w:u w:val="single"/>
        </w:rPr>
        <w:t xml:space="preserve">       </w:t>
      </w:r>
      <w:r>
        <w:rPr>
          <w:rFonts w:hint="eastAsia" w:hAnsi="宋体" w:cs="宋体"/>
          <w:bCs/>
          <w:sz w:val="28"/>
          <w:szCs w:val="28"/>
        </w:rPr>
        <w:t>。</w:t>
      </w:r>
    </w:p>
    <w:p w14:paraId="6F8A8EB5">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履约保证金不予退还的情形：</w:t>
      </w:r>
      <w:r>
        <w:rPr>
          <w:rFonts w:hint="eastAsia" w:hAnsi="宋体" w:cs="宋体"/>
          <w:bCs/>
          <w:sz w:val="28"/>
          <w:szCs w:val="28"/>
          <w:u w:val="single"/>
        </w:rPr>
        <w:t xml:space="preserve">                    </w:t>
      </w:r>
      <w:r>
        <w:rPr>
          <w:rFonts w:hint="eastAsia" w:hAnsi="宋体" w:cs="宋体"/>
          <w:bCs/>
          <w:sz w:val="28"/>
          <w:szCs w:val="28"/>
        </w:rPr>
        <w:t>。</w:t>
      </w:r>
    </w:p>
    <w:p w14:paraId="3191BA9A">
      <w:pPr>
        <w:tabs>
          <w:tab w:val="left" w:pos="945"/>
          <w:tab w:val="left" w:pos="2100"/>
        </w:tabs>
        <w:snapToGrid w:val="0"/>
        <w:spacing w:line="360" w:lineRule="auto"/>
        <w:ind w:firstLine="560" w:firstLineChars="200"/>
        <w:rPr>
          <w:rFonts w:hint="eastAsia" w:hAnsi="宋体" w:cs="宋体"/>
          <w:bCs/>
          <w:sz w:val="28"/>
          <w:szCs w:val="28"/>
        </w:rPr>
      </w:pPr>
      <w:r>
        <w:rPr>
          <w:rFonts w:hint="eastAsia" w:hAnsi="宋体" w:cs="宋体"/>
          <w:bCs/>
          <w:sz w:val="28"/>
          <w:szCs w:val="28"/>
        </w:rPr>
        <w:t>逾期退还履约保证金的违约责任：</w:t>
      </w:r>
      <w:r>
        <w:rPr>
          <w:rFonts w:hint="eastAsia" w:hAnsi="宋体" w:cs="宋体"/>
          <w:bCs/>
          <w:sz w:val="28"/>
          <w:szCs w:val="28"/>
          <w:u w:val="single"/>
        </w:rPr>
        <w:t xml:space="preserve">                </w:t>
      </w:r>
      <w:r>
        <w:rPr>
          <w:rFonts w:hint="eastAsia" w:hAnsi="宋体" w:cs="宋体"/>
          <w:bCs/>
          <w:sz w:val="28"/>
          <w:szCs w:val="28"/>
        </w:rPr>
        <w:t>。</w:t>
      </w:r>
    </w:p>
    <w:p w14:paraId="3EB081BC">
      <w:pPr>
        <w:tabs>
          <w:tab w:val="left" w:pos="0"/>
          <w:tab w:val="left" w:pos="709"/>
        </w:tabs>
        <w:snapToGrid w:val="0"/>
        <w:spacing w:line="360" w:lineRule="auto"/>
        <w:rPr>
          <w:rFonts w:hint="eastAsia" w:hAnsi="宋体" w:cs="宋体"/>
          <w:bCs/>
          <w:sz w:val="28"/>
          <w:szCs w:val="28"/>
        </w:rPr>
      </w:pPr>
      <w:r>
        <w:rPr>
          <w:rFonts w:hint="eastAsia" w:hAnsi="宋体" w:cs="宋体"/>
          <w:bCs/>
          <w:sz w:val="28"/>
          <w:szCs w:val="28"/>
        </w:rPr>
        <w:t>八、违约责任：</w:t>
      </w:r>
      <w:r>
        <w:rPr>
          <w:rFonts w:hint="eastAsia" w:hAnsi="宋体" w:cs="宋体"/>
          <w:bCs/>
          <w:sz w:val="28"/>
          <w:szCs w:val="28"/>
          <w:u w:val="single"/>
        </w:rPr>
        <w:t xml:space="preserve">                                    </w:t>
      </w:r>
    </w:p>
    <w:p w14:paraId="146DD055">
      <w:pPr>
        <w:tabs>
          <w:tab w:val="left" w:pos="0"/>
          <w:tab w:val="left" w:pos="709"/>
        </w:tabs>
        <w:snapToGrid w:val="0"/>
        <w:spacing w:line="360" w:lineRule="auto"/>
        <w:rPr>
          <w:rFonts w:hint="eastAsia" w:hAnsi="宋体" w:cs="宋体"/>
          <w:bCs/>
          <w:sz w:val="28"/>
          <w:szCs w:val="28"/>
        </w:rPr>
      </w:pPr>
      <w:r>
        <w:rPr>
          <w:rFonts w:hint="eastAsia" w:hAnsi="宋体" w:cs="宋体"/>
          <w:bCs/>
          <w:sz w:val="28"/>
          <w:szCs w:val="28"/>
        </w:rPr>
        <w:t>九、</w:t>
      </w:r>
      <w:r>
        <w:rPr>
          <w:rFonts w:hint="eastAsia" w:hAnsi="宋体" w:cs="宋体"/>
          <w:sz w:val="28"/>
          <w:szCs w:val="28"/>
        </w:rPr>
        <w:t>解决争议的方式：</w:t>
      </w:r>
      <w:r>
        <w:rPr>
          <w:rFonts w:hint="eastAsia" w:hAnsi="宋体" w:cs="宋体"/>
          <w:bCs/>
          <w:sz w:val="28"/>
          <w:szCs w:val="28"/>
          <w:u w:val="single"/>
        </w:rPr>
        <w:t xml:space="preserve">                              </w:t>
      </w:r>
    </w:p>
    <w:p w14:paraId="53DE07D9">
      <w:pPr>
        <w:tabs>
          <w:tab w:val="left" w:pos="0"/>
          <w:tab w:val="left" w:pos="709"/>
        </w:tabs>
        <w:snapToGrid w:val="0"/>
        <w:spacing w:line="360" w:lineRule="auto"/>
        <w:rPr>
          <w:rFonts w:hint="eastAsia" w:hAnsi="宋体" w:cs="宋体"/>
          <w:bCs/>
          <w:sz w:val="28"/>
          <w:szCs w:val="28"/>
        </w:rPr>
      </w:pPr>
      <w:r>
        <w:rPr>
          <w:rFonts w:hint="eastAsia" w:hAnsi="宋体" w:cs="宋体"/>
          <w:bCs/>
          <w:sz w:val="28"/>
          <w:szCs w:val="28"/>
        </w:rPr>
        <w:t>十、其他事项：</w:t>
      </w:r>
      <w:r>
        <w:rPr>
          <w:rFonts w:hint="eastAsia" w:hAnsi="宋体" w:cs="宋体"/>
          <w:bCs/>
          <w:sz w:val="28"/>
          <w:szCs w:val="28"/>
          <w:u w:val="single"/>
        </w:rPr>
        <w:t xml:space="preserve">                                     </w:t>
      </w:r>
    </w:p>
    <w:p w14:paraId="07DFE7CD">
      <w:pPr>
        <w:tabs>
          <w:tab w:val="left" w:pos="0"/>
          <w:tab w:val="left" w:pos="567"/>
        </w:tabs>
        <w:snapToGrid w:val="0"/>
        <w:spacing w:line="360" w:lineRule="auto"/>
        <w:rPr>
          <w:rFonts w:hint="eastAsia" w:hAnsi="宋体" w:cs="宋体"/>
          <w:bCs/>
          <w:sz w:val="28"/>
          <w:szCs w:val="28"/>
        </w:rPr>
      </w:pPr>
      <w:r>
        <w:rPr>
          <w:rFonts w:hint="eastAsia" w:hAnsi="宋体" w:cs="宋体"/>
          <w:bCs/>
          <w:sz w:val="28"/>
          <w:szCs w:val="28"/>
        </w:rPr>
        <w:t>十一、合同不可分割部分：</w:t>
      </w:r>
    </w:p>
    <w:p w14:paraId="33CC6064">
      <w:pPr>
        <w:tabs>
          <w:tab w:val="left" w:pos="0"/>
          <w:tab w:val="left" w:pos="709"/>
        </w:tabs>
        <w:snapToGrid w:val="0"/>
        <w:spacing w:line="360" w:lineRule="auto"/>
        <w:ind w:firstLine="700" w:firstLineChars="250"/>
        <w:rPr>
          <w:rFonts w:hint="eastAsia" w:hAnsi="宋体" w:cs="宋体"/>
          <w:bCs/>
          <w:sz w:val="28"/>
          <w:szCs w:val="28"/>
        </w:rPr>
      </w:pPr>
      <w:r>
        <w:rPr>
          <w:rFonts w:hint="eastAsia" w:hAnsi="宋体" w:cs="宋体"/>
          <w:bCs/>
          <w:sz w:val="28"/>
          <w:szCs w:val="28"/>
        </w:rPr>
        <w:t>招标文件、投标文件、合同条款及中标通知书，乙方在招标、评标过程中所作其他有关承诺、声明、书面澄清等均为合同不可分割的部分，与主合同具有同等法律效力。</w:t>
      </w:r>
    </w:p>
    <w:p w14:paraId="429AA9A7">
      <w:pPr>
        <w:tabs>
          <w:tab w:val="left" w:pos="0"/>
          <w:tab w:val="left" w:pos="709"/>
        </w:tabs>
        <w:snapToGrid w:val="0"/>
        <w:spacing w:line="360" w:lineRule="auto"/>
        <w:rPr>
          <w:rFonts w:hint="eastAsia" w:hAnsi="宋体" w:cs="宋体"/>
          <w:bCs/>
          <w:sz w:val="28"/>
          <w:szCs w:val="28"/>
        </w:rPr>
      </w:pPr>
      <w:r>
        <w:rPr>
          <w:rFonts w:hint="eastAsia" w:hAnsi="宋体" w:cs="宋体"/>
          <w:bCs/>
          <w:sz w:val="28"/>
          <w:szCs w:val="28"/>
        </w:rPr>
        <w:t>十二、合同备案：</w:t>
      </w:r>
    </w:p>
    <w:p w14:paraId="426B56E4">
      <w:pPr>
        <w:tabs>
          <w:tab w:val="left" w:pos="0"/>
          <w:tab w:val="left" w:pos="709"/>
        </w:tabs>
        <w:snapToGrid w:val="0"/>
        <w:spacing w:line="360" w:lineRule="auto"/>
        <w:ind w:left="840" w:leftChars="400"/>
        <w:rPr>
          <w:rFonts w:hint="eastAsia" w:hAnsi="宋体" w:cs="宋体"/>
          <w:bCs/>
          <w:sz w:val="28"/>
          <w:szCs w:val="28"/>
        </w:rPr>
      </w:pPr>
      <w:r>
        <w:rPr>
          <w:rFonts w:hint="eastAsia" w:hAnsi="宋体" w:cs="宋体"/>
          <w:bCs/>
          <w:sz w:val="28"/>
          <w:szCs w:val="28"/>
        </w:rPr>
        <w:t>合同一式六份，甲方执三份，乙方执二份，见证方一份。</w:t>
      </w:r>
    </w:p>
    <w:p w14:paraId="2AF13FE5">
      <w:pPr>
        <w:tabs>
          <w:tab w:val="left" w:pos="0"/>
          <w:tab w:val="left" w:pos="709"/>
        </w:tabs>
        <w:snapToGrid w:val="0"/>
        <w:spacing w:line="360" w:lineRule="auto"/>
        <w:rPr>
          <w:rFonts w:hint="eastAsia" w:hAnsi="宋体" w:cs="宋体"/>
          <w:bCs/>
          <w:sz w:val="28"/>
          <w:szCs w:val="28"/>
        </w:rPr>
      </w:pPr>
      <w:r>
        <w:rPr>
          <w:rFonts w:hint="eastAsia" w:hAnsi="宋体" w:cs="宋体"/>
          <w:bCs/>
          <w:sz w:val="28"/>
          <w:szCs w:val="28"/>
        </w:rPr>
        <w:t>十三、合同生效：</w:t>
      </w:r>
    </w:p>
    <w:p w14:paraId="042D1095">
      <w:pPr>
        <w:tabs>
          <w:tab w:val="left" w:pos="0"/>
          <w:tab w:val="left" w:pos="709"/>
        </w:tabs>
        <w:snapToGrid w:val="0"/>
        <w:spacing w:line="360" w:lineRule="auto"/>
        <w:ind w:firstLine="840" w:firstLineChars="300"/>
        <w:rPr>
          <w:rFonts w:hint="eastAsia" w:hAnsi="宋体" w:cs="宋体"/>
          <w:bCs/>
          <w:sz w:val="28"/>
          <w:szCs w:val="28"/>
        </w:rPr>
      </w:pPr>
      <w:r>
        <w:rPr>
          <w:rFonts w:hint="eastAsia" w:hAnsi="宋体" w:cs="宋体"/>
          <w:bCs/>
          <w:sz w:val="28"/>
          <w:szCs w:val="28"/>
        </w:rPr>
        <w:t>本合同由甲乙双方签字、盖章，并经江苏恒立工程项目管理有限公司见证后生效。</w:t>
      </w:r>
    </w:p>
    <w:p w14:paraId="4FE1D62E">
      <w:pPr>
        <w:snapToGrid w:val="0"/>
        <w:spacing w:line="360" w:lineRule="auto"/>
        <w:rPr>
          <w:rFonts w:hint="eastAsia" w:hAnsi="宋体" w:cs="宋体"/>
          <w:bCs/>
          <w:sz w:val="28"/>
          <w:szCs w:val="28"/>
          <w:u w:val="single"/>
        </w:rPr>
      </w:pPr>
      <w:r>
        <w:rPr>
          <w:rFonts w:hint="eastAsia" w:hAnsi="宋体" w:cs="宋体"/>
          <w:bCs/>
          <w:sz w:val="28"/>
          <w:szCs w:val="28"/>
        </w:rPr>
        <w:t>甲方（采购人）：（盖章）              乙方（中标方）：（盖章）</w:t>
      </w:r>
    </w:p>
    <w:p w14:paraId="25E28971">
      <w:pPr>
        <w:snapToGrid w:val="0"/>
        <w:spacing w:line="360" w:lineRule="auto"/>
        <w:rPr>
          <w:rFonts w:hint="eastAsia" w:hAnsi="宋体" w:cs="宋体"/>
          <w:bCs/>
          <w:sz w:val="28"/>
          <w:szCs w:val="28"/>
          <w:u w:val="single"/>
        </w:rPr>
      </w:pPr>
      <w:r>
        <w:rPr>
          <w:rFonts w:hint="eastAsia" w:hAnsi="宋体" w:cs="宋体"/>
          <w:bCs/>
          <w:sz w:val="28"/>
          <w:szCs w:val="28"/>
        </w:rPr>
        <w:t>法定（授权）代表人：                法定（授权）代表人：</w:t>
      </w:r>
    </w:p>
    <w:p w14:paraId="7EBF68A6">
      <w:pPr>
        <w:snapToGrid w:val="0"/>
        <w:spacing w:line="360" w:lineRule="auto"/>
        <w:ind w:right="-57" w:rightChars="-27"/>
        <w:rPr>
          <w:rFonts w:hint="eastAsia" w:hAnsi="宋体" w:cs="宋体"/>
          <w:bCs/>
          <w:sz w:val="28"/>
          <w:szCs w:val="28"/>
          <w:u w:val="single"/>
        </w:rPr>
      </w:pPr>
      <w:r>
        <w:rPr>
          <w:rFonts w:hint="eastAsia" w:hAnsi="宋体" w:cs="宋体"/>
          <w:bCs/>
          <w:sz w:val="28"/>
          <w:szCs w:val="28"/>
        </w:rPr>
        <w:t>2025年    月    日                  2025年   月   日</w:t>
      </w:r>
    </w:p>
    <w:p w14:paraId="101E95C7">
      <w:pPr>
        <w:snapToGrid w:val="0"/>
        <w:spacing w:line="360" w:lineRule="auto"/>
        <w:ind w:firstLine="5040" w:firstLineChars="1800"/>
        <w:rPr>
          <w:rFonts w:hint="eastAsia" w:hAnsi="宋体" w:cs="宋体"/>
          <w:bCs/>
          <w:sz w:val="28"/>
          <w:szCs w:val="28"/>
          <w:u w:val="single"/>
        </w:rPr>
      </w:pPr>
      <w:r>
        <w:rPr>
          <w:rFonts w:hint="eastAsia" w:hAnsi="宋体" w:cs="宋体"/>
          <w:bCs/>
          <w:sz w:val="28"/>
          <w:szCs w:val="28"/>
        </w:rPr>
        <w:t>乙方户名：</w:t>
      </w:r>
    </w:p>
    <w:p w14:paraId="0064B54F">
      <w:pPr>
        <w:snapToGrid w:val="0"/>
        <w:spacing w:line="360" w:lineRule="auto"/>
        <w:rPr>
          <w:rFonts w:hint="eastAsia" w:hAnsi="宋体" w:cs="宋体"/>
          <w:bCs/>
          <w:sz w:val="28"/>
          <w:szCs w:val="28"/>
          <w:u w:val="single"/>
        </w:rPr>
      </w:pPr>
      <w:r>
        <w:rPr>
          <w:rFonts w:hint="eastAsia" w:hAnsi="宋体" w:cs="宋体"/>
          <w:bCs/>
          <w:sz w:val="28"/>
          <w:szCs w:val="28"/>
        </w:rPr>
        <w:t xml:space="preserve">                                    乙方开户银行：</w:t>
      </w:r>
    </w:p>
    <w:p w14:paraId="328C4C26">
      <w:pPr>
        <w:snapToGrid w:val="0"/>
        <w:spacing w:line="360" w:lineRule="auto"/>
        <w:rPr>
          <w:rFonts w:hint="eastAsia" w:hAnsi="宋体" w:cs="宋体"/>
          <w:bCs/>
          <w:sz w:val="28"/>
          <w:szCs w:val="28"/>
          <w:u w:val="single"/>
        </w:rPr>
      </w:pPr>
      <w:r>
        <w:rPr>
          <w:rFonts w:hint="eastAsia" w:hAnsi="宋体" w:cs="宋体"/>
          <w:bCs/>
          <w:sz w:val="28"/>
          <w:szCs w:val="28"/>
        </w:rPr>
        <w:t xml:space="preserve">                                    乙方账号：</w:t>
      </w:r>
    </w:p>
    <w:p w14:paraId="4B522D57">
      <w:pPr>
        <w:snapToGrid w:val="0"/>
        <w:spacing w:line="360" w:lineRule="auto"/>
        <w:rPr>
          <w:rFonts w:hint="eastAsia" w:hAnsi="宋体" w:cs="宋体"/>
          <w:bCs/>
          <w:sz w:val="28"/>
          <w:szCs w:val="28"/>
        </w:rPr>
      </w:pPr>
    </w:p>
    <w:p w14:paraId="2AA23B2C">
      <w:pPr>
        <w:snapToGrid w:val="0"/>
        <w:spacing w:line="360" w:lineRule="auto"/>
        <w:rPr>
          <w:rFonts w:hint="eastAsia" w:hAnsi="宋体" w:cs="宋体"/>
          <w:bCs/>
          <w:sz w:val="28"/>
          <w:szCs w:val="28"/>
        </w:rPr>
      </w:pPr>
      <w:r>
        <w:rPr>
          <w:rFonts w:hint="eastAsia" w:hAnsi="宋体" w:cs="宋体"/>
          <w:bCs/>
          <w:sz w:val="28"/>
          <w:szCs w:val="28"/>
        </w:rPr>
        <w:t>采购代理机构（见证方单位盖章）：</w:t>
      </w:r>
    </w:p>
    <w:p w14:paraId="2CC4D549">
      <w:pPr>
        <w:pStyle w:val="2"/>
        <w:spacing w:line="360" w:lineRule="auto"/>
        <w:rPr>
          <w:rFonts w:hint="eastAsia" w:ascii="宋体" w:hAnsi="宋体" w:eastAsia="宋体" w:cs="宋体"/>
          <w:lang w:eastAsia="zh-CN"/>
        </w:rPr>
      </w:pPr>
      <w:r>
        <w:rPr>
          <w:rFonts w:hint="eastAsia" w:ascii="宋体" w:hAnsi="宋体" w:eastAsia="宋体" w:cs="宋体"/>
          <w:lang w:eastAsia="zh-CN"/>
        </w:rPr>
        <w:t xml:space="preserve">法定(被授权）代表人： </w:t>
      </w:r>
    </w:p>
    <w:p w14:paraId="1637243E">
      <w:pPr>
        <w:snapToGrid w:val="0"/>
        <w:spacing w:line="360" w:lineRule="auto"/>
        <w:rPr>
          <w:rFonts w:hint="eastAsia" w:hAnsi="宋体" w:cs="宋体"/>
          <w:bCs/>
          <w:sz w:val="28"/>
          <w:szCs w:val="28"/>
        </w:rPr>
      </w:pPr>
    </w:p>
    <w:p w14:paraId="5C762661">
      <w:pPr>
        <w:snapToGrid w:val="0"/>
        <w:spacing w:line="360" w:lineRule="auto"/>
        <w:rPr>
          <w:rFonts w:hint="eastAsia" w:hAnsi="宋体" w:cs="宋体"/>
          <w:bCs/>
          <w:sz w:val="28"/>
          <w:szCs w:val="28"/>
        </w:rPr>
      </w:pPr>
      <w:r>
        <w:rPr>
          <w:rFonts w:hint="eastAsia" w:hAnsi="宋体" w:cs="宋体"/>
          <w:bCs/>
          <w:sz w:val="28"/>
          <w:szCs w:val="28"/>
        </w:rPr>
        <w:t>★。</w:t>
      </w:r>
      <w:r>
        <w:rPr>
          <w:rFonts w:hint="eastAsia" w:hAnsi="宋体" w:cs="宋体"/>
          <w:b/>
          <w:bCs/>
          <w:sz w:val="28"/>
          <w:szCs w:val="28"/>
        </w:rPr>
        <w:t>备注：</w:t>
      </w:r>
      <w:r>
        <w:rPr>
          <w:rFonts w:hint="eastAsia" w:hAnsi="宋体" w:cs="宋体"/>
          <w:bCs/>
          <w:sz w:val="28"/>
          <w:szCs w:val="28"/>
        </w:rPr>
        <w:t>甲乙双方必须以本格式文本拟订合同。</w:t>
      </w:r>
    </w:p>
    <w:p w14:paraId="3BAB387F">
      <w:pPr>
        <w:widowControl/>
        <w:topLinePunct/>
        <w:spacing w:line="360" w:lineRule="auto"/>
        <w:jc w:val="center"/>
        <w:rPr>
          <w:rFonts w:hint="eastAsia" w:hAnsi="宋体" w:cs="宋体"/>
          <w:b/>
          <w:sz w:val="28"/>
          <w:szCs w:val="28"/>
        </w:rPr>
      </w:pPr>
      <w:r>
        <w:rPr>
          <w:rFonts w:hint="eastAsia" w:hAnsi="宋体" w:cs="宋体"/>
          <w:bCs/>
          <w:sz w:val="28"/>
          <w:szCs w:val="28"/>
        </w:rPr>
        <w:br w:type="page"/>
      </w:r>
      <w:r>
        <w:rPr>
          <w:rFonts w:hint="eastAsia" w:hAnsi="宋体" w:cs="宋体"/>
          <w:b/>
          <w:sz w:val="28"/>
          <w:szCs w:val="28"/>
        </w:rPr>
        <w:t>合同条款</w:t>
      </w:r>
    </w:p>
    <w:p w14:paraId="32A33123">
      <w:pPr>
        <w:spacing w:line="360" w:lineRule="auto"/>
        <w:ind w:firstLine="560" w:firstLineChars="200"/>
        <w:rPr>
          <w:rFonts w:hint="eastAsia" w:hAnsi="宋体" w:cs="宋体"/>
          <w:bCs/>
          <w:color w:val="auto"/>
          <w:sz w:val="28"/>
          <w:szCs w:val="28"/>
          <w:highlight w:val="none"/>
        </w:rPr>
      </w:pPr>
      <w:r>
        <w:rPr>
          <w:rFonts w:hint="eastAsia" w:hAnsi="宋体" w:cs="宋体"/>
          <w:bCs/>
          <w:sz w:val="28"/>
          <w:szCs w:val="28"/>
        </w:rPr>
        <w:t>根据编号招标文件和该文件的中标通知书及乙方投标文件，甲乙双方就此</w:t>
      </w:r>
      <w:r>
        <w:rPr>
          <w:rFonts w:hint="eastAsia" w:hAnsi="宋体" w:cs="宋体"/>
          <w:bCs/>
          <w:color w:val="auto"/>
          <w:sz w:val="28"/>
          <w:szCs w:val="28"/>
          <w:highlight w:val="none"/>
        </w:rPr>
        <w:t>次</w:t>
      </w:r>
      <w:r>
        <w:rPr>
          <w:rFonts w:hint="eastAsia" w:hAnsi="宋体" w:cs="宋体"/>
          <w:bCs/>
          <w:color w:val="auto"/>
          <w:sz w:val="28"/>
          <w:szCs w:val="28"/>
          <w:highlight w:val="none"/>
          <w:u w:val="single"/>
        </w:rPr>
        <w:t>新吴区规划数据成果整合与管理应用专项研究</w:t>
      </w:r>
      <w:r>
        <w:rPr>
          <w:rFonts w:hint="eastAsia" w:hAnsi="宋体" w:cs="宋体"/>
          <w:bCs/>
          <w:color w:val="auto"/>
          <w:sz w:val="28"/>
          <w:szCs w:val="28"/>
          <w:highlight w:val="none"/>
        </w:rPr>
        <w:t>及相关问题，同意按下列条款规定执行。</w:t>
      </w:r>
    </w:p>
    <w:p w14:paraId="39A0CCC1">
      <w:pPr>
        <w:numPr>
          <w:ilvl w:val="0"/>
          <w:numId w:val="5"/>
        </w:numPr>
        <w:spacing w:line="360" w:lineRule="auto"/>
        <w:rPr>
          <w:rFonts w:hint="eastAsia" w:hAnsi="宋体" w:cs="宋体"/>
          <w:bCs/>
          <w:color w:val="auto"/>
          <w:sz w:val="28"/>
          <w:szCs w:val="28"/>
          <w:highlight w:val="none"/>
        </w:rPr>
      </w:pPr>
      <w:r>
        <w:rPr>
          <w:rFonts w:hint="eastAsia" w:hAnsi="宋体" w:cs="宋体"/>
          <w:b/>
          <w:color w:val="auto"/>
          <w:sz w:val="28"/>
          <w:szCs w:val="28"/>
          <w:highlight w:val="none"/>
        </w:rPr>
        <w:t>合同内容</w:t>
      </w:r>
      <w:r>
        <w:rPr>
          <w:rFonts w:hint="eastAsia" w:hAnsi="宋体" w:cs="宋体"/>
          <w:bCs/>
          <w:color w:val="auto"/>
          <w:sz w:val="28"/>
          <w:szCs w:val="28"/>
          <w:highlight w:val="none"/>
        </w:rPr>
        <w:t>：</w:t>
      </w:r>
      <w:r>
        <w:rPr>
          <w:rFonts w:hint="eastAsia" w:hAnsi="宋体" w:cs="宋体"/>
          <w:bCs/>
          <w:color w:val="auto"/>
          <w:sz w:val="28"/>
          <w:szCs w:val="28"/>
          <w:highlight w:val="none"/>
          <w:u w:val="single"/>
        </w:rPr>
        <w:t>新吴区规划数据成果整合与管理应用专项研究。</w:t>
      </w:r>
    </w:p>
    <w:p w14:paraId="68DBD510">
      <w:pPr>
        <w:spacing w:line="360" w:lineRule="auto"/>
        <w:rPr>
          <w:rFonts w:hint="eastAsia" w:hAnsi="宋体" w:cs="宋体"/>
          <w:bCs/>
          <w:sz w:val="28"/>
          <w:szCs w:val="28"/>
        </w:rPr>
      </w:pPr>
      <w:r>
        <w:rPr>
          <w:rFonts w:hint="eastAsia" w:hAnsi="宋体" w:cs="宋体"/>
          <w:b/>
          <w:sz w:val="28"/>
          <w:szCs w:val="28"/>
        </w:rPr>
        <w:t>二、价格及支付</w:t>
      </w:r>
    </w:p>
    <w:p w14:paraId="5489B58E">
      <w:pPr>
        <w:spacing w:line="360" w:lineRule="auto"/>
        <w:ind w:firstLine="560" w:firstLineChars="200"/>
        <w:rPr>
          <w:rFonts w:hint="eastAsia" w:hAnsi="宋体" w:cs="宋体"/>
          <w:sz w:val="28"/>
          <w:szCs w:val="28"/>
        </w:rPr>
      </w:pPr>
      <w:r>
        <w:rPr>
          <w:rFonts w:hint="eastAsia" w:hAnsi="宋体" w:cs="宋体"/>
          <w:bCs/>
          <w:sz w:val="28"/>
          <w:szCs w:val="28"/>
        </w:rPr>
        <w:t>1.本项目报酬</w:t>
      </w:r>
      <w:r>
        <w:rPr>
          <w:rFonts w:hint="eastAsia" w:hAnsi="宋体" w:cs="宋体"/>
          <w:bCs/>
          <w:sz w:val="28"/>
          <w:szCs w:val="28"/>
          <w:u w:val="single"/>
        </w:rPr>
        <w:t xml:space="preserve">     </w:t>
      </w:r>
      <w:r>
        <w:rPr>
          <w:rFonts w:hint="eastAsia" w:hAnsi="宋体" w:cs="宋体"/>
          <w:bCs/>
          <w:sz w:val="28"/>
          <w:szCs w:val="28"/>
        </w:rPr>
        <w:t>（大写）元整（小写：</w:t>
      </w:r>
      <w:r>
        <w:rPr>
          <w:rFonts w:hint="eastAsia" w:hAnsi="宋体" w:cs="宋体"/>
          <w:bCs/>
          <w:sz w:val="28"/>
          <w:szCs w:val="28"/>
          <w:u w:val="single"/>
        </w:rPr>
        <w:t xml:space="preserve">      </w:t>
      </w:r>
      <w:r>
        <w:rPr>
          <w:rFonts w:hint="eastAsia" w:hAnsi="宋体" w:cs="宋体"/>
          <w:bCs/>
          <w:sz w:val="28"/>
          <w:szCs w:val="28"/>
        </w:rPr>
        <w:t>元整）。</w:t>
      </w:r>
      <w:r>
        <w:rPr>
          <w:rFonts w:hint="eastAsia" w:hAnsi="宋体" w:cs="宋体"/>
          <w:sz w:val="28"/>
          <w:szCs w:val="28"/>
        </w:rPr>
        <w:t>注：</w:t>
      </w:r>
      <w:r>
        <w:rPr>
          <w:rFonts w:hint="eastAsia" w:hAnsi="宋体" w:cs="宋体"/>
          <w:bCs/>
          <w:sz w:val="28"/>
          <w:szCs w:val="28"/>
        </w:rPr>
        <w:t>投标总价应包括乙方整个服务期内全部费用的报价，包含人员工资、加班费、各项福利、办公费、管理费、为本招标项目提供服务所需的仪器设备、各类耗材、公共耗能费、专家评审费、利润、税金、地形基础资料费用、本项目招标代理费等本项目招标文件规定的全部费用。除因特殊原因经双方协商同意外，乙方不得再要求追加任何费用。</w:t>
      </w:r>
    </w:p>
    <w:p w14:paraId="4206F442">
      <w:pPr>
        <w:tabs>
          <w:tab w:val="left" w:pos="0"/>
          <w:tab w:val="left" w:pos="709"/>
        </w:tabs>
        <w:snapToGrid w:val="0"/>
        <w:spacing w:line="360" w:lineRule="auto"/>
        <w:ind w:firstLine="560" w:firstLineChars="200"/>
        <w:rPr>
          <w:rFonts w:hint="eastAsia" w:hAnsi="宋体" w:cs="宋体"/>
          <w:sz w:val="28"/>
          <w:szCs w:val="28"/>
          <w:highlight w:val="none"/>
        </w:rPr>
      </w:pPr>
      <w:r>
        <w:rPr>
          <w:rFonts w:hint="eastAsia" w:hAnsi="宋体" w:cs="宋体"/>
          <w:bCs/>
          <w:sz w:val="28"/>
          <w:szCs w:val="28"/>
          <w:highlight w:val="none"/>
        </w:rPr>
        <w:t>2.</w:t>
      </w:r>
      <w:r>
        <w:rPr>
          <w:rFonts w:hint="eastAsia" w:hAnsi="宋体" w:cs="宋体"/>
          <w:sz w:val="28"/>
          <w:szCs w:val="28"/>
          <w:highlight w:val="none"/>
        </w:rPr>
        <w:t>付款方式：</w:t>
      </w:r>
    </w:p>
    <w:p w14:paraId="3ED5E81A">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(1)合同签订后支付合同金额的30%作为预付款；</w:t>
      </w:r>
    </w:p>
    <w:p w14:paraId="5B038FE8">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(2)整理建设规划数据库完成并向甲方汇报后，支付合同金额的25%；</w:t>
      </w:r>
    </w:p>
    <w:p w14:paraId="2C28EEE5">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(3)完成场景应用功能开发并经甲方确认后，支付合同金额的25%；</w:t>
      </w:r>
    </w:p>
    <w:p w14:paraId="365BAA89">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(4)提交全部正式成果并通过验收后，付清余款。</w:t>
      </w:r>
    </w:p>
    <w:p w14:paraId="4F726470">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在甲方每次付款前，乙方应向甲方提供等额有效的正式发票，否则甲方有权延期付款且不承担违约责任，乙方的各项合同义务仍应按合同约定履行。具体支付金额和进度视年度财政部门预算安排为准。</w:t>
      </w:r>
    </w:p>
    <w:p w14:paraId="7C429558">
      <w:pPr>
        <w:spacing w:line="360" w:lineRule="auto"/>
        <w:ind w:firstLine="562" w:firstLineChars="200"/>
        <w:rPr>
          <w:rFonts w:hint="eastAsia" w:hAnsi="宋体" w:cs="宋体"/>
          <w:b/>
          <w:color w:val="auto"/>
          <w:sz w:val="28"/>
          <w:szCs w:val="28"/>
          <w:highlight w:val="none"/>
        </w:rPr>
      </w:pPr>
      <w:r>
        <w:rPr>
          <w:rFonts w:hint="eastAsia" w:hAnsi="宋体" w:cs="宋体"/>
          <w:b/>
          <w:color w:val="auto"/>
          <w:sz w:val="28"/>
          <w:szCs w:val="28"/>
          <w:highlight w:val="none"/>
        </w:rPr>
        <w:t>三、服务内容</w:t>
      </w:r>
    </w:p>
    <w:p w14:paraId="2058824A">
      <w:pPr>
        <w:widowControl/>
        <w:spacing w:line="360" w:lineRule="auto"/>
        <w:ind w:firstLine="560" w:firstLineChars="200"/>
        <w:jc w:val="left"/>
        <w:rPr>
          <w:rFonts w:hint="eastAsia" w:hAnsi="宋体" w:cs="宋体"/>
          <w:bCs/>
          <w:color w:val="auto"/>
          <w:sz w:val="28"/>
          <w:szCs w:val="28"/>
          <w:highlight w:val="none"/>
        </w:rPr>
      </w:pPr>
      <w:r>
        <w:rPr>
          <w:rFonts w:hint="eastAsia" w:hAnsi="宋体" w:cs="宋体"/>
          <w:bCs/>
          <w:color w:val="auto"/>
          <w:sz w:val="28"/>
          <w:szCs w:val="28"/>
          <w:highlight w:val="none"/>
        </w:rPr>
        <w:t>（一）数据治理</w:t>
      </w:r>
    </w:p>
    <w:p w14:paraId="4E7E47FE">
      <w:pPr>
        <w:widowControl/>
        <w:spacing w:line="360" w:lineRule="auto"/>
        <w:ind w:firstLine="560" w:firstLineChars="200"/>
        <w:jc w:val="left"/>
        <w:rPr>
          <w:rFonts w:hint="eastAsia" w:hAnsi="宋体" w:cs="宋体"/>
          <w:bCs/>
          <w:color w:val="auto"/>
          <w:sz w:val="28"/>
          <w:szCs w:val="28"/>
          <w:highlight w:val="none"/>
        </w:rPr>
      </w:pPr>
      <w:r>
        <w:rPr>
          <w:rFonts w:hint="eastAsia" w:hAnsi="宋体" w:cs="宋体"/>
          <w:bCs/>
          <w:color w:val="auto"/>
          <w:sz w:val="28"/>
          <w:szCs w:val="28"/>
          <w:highlight w:val="none"/>
        </w:rPr>
        <w:t>依据规划体系，梳理全区近五年已编制的规划，建立规划数据标准体系和目录，开展格式转换、坐标转换、属性标准化赋值、拓扑修复、元数据制作等工作，标图入库，汇集到规划成果信息管理数据库，实现全区规划编制从计划到成果归档的全程管理、全内容精准归集，统一纳入自然资源规划“一张图”数据底板。</w:t>
      </w:r>
    </w:p>
    <w:p w14:paraId="7EFC5473">
      <w:pPr>
        <w:widowControl/>
        <w:spacing w:line="360" w:lineRule="auto"/>
        <w:ind w:firstLine="560" w:firstLineChars="200"/>
        <w:jc w:val="left"/>
        <w:rPr>
          <w:rFonts w:hint="eastAsia" w:hAnsi="宋体" w:cs="宋体"/>
          <w:bCs/>
          <w:color w:val="auto"/>
          <w:sz w:val="28"/>
          <w:szCs w:val="28"/>
          <w:highlight w:val="none"/>
        </w:rPr>
      </w:pPr>
      <w:r>
        <w:rPr>
          <w:rFonts w:hint="eastAsia" w:hAnsi="宋体" w:cs="宋体"/>
          <w:bCs/>
          <w:color w:val="auto"/>
          <w:sz w:val="28"/>
          <w:szCs w:val="28"/>
          <w:highlight w:val="none"/>
        </w:rPr>
        <w:t>（二）场景应用</w:t>
      </w:r>
    </w:p>
    <w:p w14:paraId="45D52FED">
      <w:pPr>
        <w:widowControl/>
        <w:spacing w:line="360" w:lineRule="auto"/>
        <w:ind w:firstLine="560" w:firstLineChars="200"/>
        <w:jc w:val="left"/>
        <w:rPr>
          <w:rFonts w:hint="eastAsia" w:hAnsi="宋体" w:cs="宋体"/>
          <w:bCs/>
          <w:color w:val="auto"/>
          <w:sz w:val="28"/>
          <w:szCs w:val="28"/>
          <w:highlight w:val="none"/>
        </w:rPr>
      </w:pPr>
      <w:r>
        <w:rPr>
          <w:rFonts w:hint="eastAsia" w:hAnsi="宋体" w:cs="宋体"/>
          <w:bCs/>
          <w:color w:val="auto"/>
          <w:sz w:val="28"/>
          <w:szCs w:val="28"/>
          <w:highlight w:val="none"/>
        </w:rPr>
        <w:t>立足管理需求，探索创新应用场景，助力划成果的可看、可查、可分析。</w:t>
      </w:r>
    </w:p>
    <w:p w14:paraId="491D7871">
      <w:pPr>
        <w:widowControl/>
        <w:spacing w:line="360" w:lineRule="auto"/>
        <w:ind w:firstLine="560" w:firstLineChars="200"/>
        <w:jc w:val="left"/>
        <w:rPr>
          <w:rFonts w:hint="eastAsia" w:hAnsi="宋体" w:cs="宋体"/>
          <w:bCs/>
          <w:color w:val="auto"/>
          <w:sz w:val="28"/>
          <w:szCs w:val="28"/>
          <w:highlight w:val="none"/>
        </w:rPr>
      </w:pPr>
      <w:r>
        <w:rPr>
          <w:rFonts w:hint="eastAsia" w:hAnsi="宋体" w:cs="宋体"/>
          <w:bCs/>
          <w:color w:val="auto"/>
          <w:sz w:val="28"/>
          <w:szCs w:val="28"/>
          <w:highlight w:val="none"/>
        </w:rPr>
        <w:t>（三）数据管理</w:t>
      </w:r>
    </w:p>
    <w:p w14:paraId="6EC01C9E">
      <w:pPr>
        <w:widowControl/>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建立规划成果数据动态更新机制，支撑规划成果维护，保证规划成果的现势性。</w:t>
      </w:r>
    </w:p>
    <w:p w14:paraId="18D0E40F">
      <w:pPr>
        <w:tabs>
          <w:tab w:val="left" w:pos="945"/>
        </w:tabs>
        <w:spacing w:line="360" w:lineRule="auto"/>
        <w:ind w:firstLine="492" w:firstLineChars="175"/>
        <w:rPr>
          <w:rFonts w:hint="eastAsia" w:hAnsi="宋体" w:cs="宋体"/>
          <w:b/>
          <w:color w:val="auto"/>
          <w:sz w:val="28"/>
          <w:szCs w:val="28"/>
          <w:highlight w:val="none"/>
        </w:rPr>
      </w:pPr>
      <w:r>
        <w:rPr>
          <w:rFonts w:hint="eastAsia" w:hAnsi="宋体" w:cs="宋体"/>
          <w:b/>
          <w:color w:val="auto"/>
          <w:sz w:val="28"/>
          <w:szCs w:val="28"/>
          <w:highlight w:val="none"/>
        </w:rPr>
        <w:t>四、服务期限</w:t>
      </w:r>
    </w:p>
    <w:p w14:paraId="0D5C9120">
      <w:pPr>
        <w:widowControl/>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合同履行期限：自合同签订之日起</w:t>
      </w:r>
      <w:r>
        <w:rPr>
          <w:rFonts w:hint="eastAsia" w:hAnsi="宋体" w:cs="宋体"/>
          <w:color w:val="auto"/>
          <w:sz w:val="28"/>
          <w:szCs w:val="28"/>
          <w:highlight w:val="none"/>
          <w:lang w:val="en-US" w:eastAsia="zh-CN"/>
        </w:rPr>
        <w:t>两</w:t>
      </w:r>
      <w:r>
        <w:rPr>
          <w:rFonts w:hint="eastAsia" w:hAnsi="宋体" w:cs="宋体"/>
          <w:color w:val="auto"/>
          <w:sz w:val="28"/>
          <w:szCs w:val="28"/>
          <w:highlight w:val="none"/>
        </w:rPr>
        <w:t>年。</w:t>
      </w:r>
    </w:p>
    <w:p w14:paraId="0D0B8642">
      <w:pPr>
        <w:widowControl/>
        <w:spacing w:line="360" w:lineRule="auto"/>
        <w:ind w:firstLine="560" w:firstLineChars="200"/>
        <w:rPr>
          <w:rFonts w:hint="eastAsia" w:hAnsi="宋体" w:cs="宋体"/>
          <w:color w:val="auto"/>
          <w:sz w:val="28"/>
          <w:szCs w:val="28"/>
          <w:highlight w:val="none"/>
        </w:rPr>
      </w:pPr>
      <w:r>
        <w:rPr>
          <w:rFonts w:hAnsi="宋体" w:cs="宋体"/>
          <w:color w:val="auto"/>
          <w:sz w:val="28"/>
          <w:szCs w:val="28"/>
          <w:highlight w:val="none"/>
        </w:rPr>
        <w:t>第一阶段：</w:t>
      </w:r>
      <w:r>
        <w:rPr>
          <w:rFonts w:hint="eastAsia" w:hAnsi="宋体" w:cs="宋体"/>
          <w:color w:val="auto"/>
          <w:sz w:val="28"/>
          <w:szCs w:val="28"/>
          <w:highlight w:val="none"/>
        </w:rPr>
        <w:t>规划资料收集及数据清洗</w:t>
      </w:r>
    </w:p>
    <w:p w14:paraId="5D6240C4">
      <w:pPr>
        <w:widowControl/>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完成梳理全区近五年已编制的规划资料收集，并对数据进行清洗</w:t>
      </w:r>
      <w:r>
        <w:rPr>
          <w:rFonts w:hAnsi="宋体" w:cs="宋体"/>
          <w:color w:val="auto"/>
          <w:sz w:val="28"/>
          <w:szCs w:val="28"/>
          <w:highlight w:val="none"/>
        </w:rPr>
        <w:t>。</w:t>
      </w:r>
    </w:p>
    <w:p w14:paraId="616513DC">
      <w:pPr>
        <w:widowControl/>
        <w:spacing w:line="360" w:lineRule="auto"/>
        <w:ind w:firstLine="560" w:firstLineChars="200"/>
        <w:rPr>
          <w:rFonts w:hint="eastAsia" w:hAnsi="宋体" w:cs="宋体"/>
          <w:color w:val="auto"/>
          <w:sz w:val="28"/>
          <w:szCs w:val="28"/>
          <w:highlight w:val="none"/>
        </w:rPr>
      </w:pPr>
      <w:r>
        <w:rPr>
          <w:rFonts w:hAnsi="宋体" w:cs="宋体"/>
          <w:color w:val="auto"/>
          <w:sz w:val="28"/>
          <w:szCs w:val="28"/>
          <w:highlight w:val="none"/>
        </w:rPr>
        <w:t>第二阶段：</w:t>
      </w:r>
      <w:r>
        <w:rPr>
          <w:rFonts w:hint="eastAsia" w:hAnsi="宋体" w:cs="宋体"/>
          <w:color w:val="auto"/>
          <w:sz w:val="28"/>
          <w:szCs w:val="28"/>
          <w:highlight w:val="none"/>
        </w:rPr>
        <w:t>制定数据标准体系、入库机制</w:t>
      </w:r>
    </w:p>
    <w:p w14:paraId="55B3B217">
      <w:pPr>
        <w:widowControl/>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根据收集数据情况，依据相关规范制定数据标准体系、入库机制</w:t>
      </w:r>
      <w:r>
        <w:rPr>
          <w:rFonts w:hAnsi="宋体" w:cs="宋体"/>
          <w:color w:val="auto"/>
          <w:sz w:val="28"/>
          <w:szCs w:val="28"/>
          <w:highlight w:val="none"/>
        </w:rPr>
        <w:t>。</w:t>
      </w:r>
    </w:p>
    <w:p w14:paraId="56307017">
      <w:pPr>
        <w:widowControl/>
        <w:spacing w:line="360" w:lineRule="auto"/>
        <w:ind w:firstLine="560" w:firstLineChars="200"/>
        <w:rPr>
          <w:rFonts w:hint="eastAsia" w:hAnsi="宋体" w:cs="宋体"/>
          <w:color w:val="auto"/>
          <w:sz w:val="28"/>
          <w:szCs w:val="28"/>
          <w:highlight w:val="none"/>
        </w:rPr>
      </w:pPr>
      <w:r>
        <w:rPr>
          <w:rFonts w:hAnsi="宋体" w:cs="宋体"/>
          <w:color w:val="auto"/>
          <w:sz w:val="28"/>
          <w:szCs w:val="28"/>
          <w:highlight w:val="none"/>
        </w:rPr>
        <w:t>第三阶段：</w:t>
      </w:r>
      <w:r>
        <w:rPr>
          <w:rFonts w:hint="eastAsia" w:hAnsi="宋体" w:cs="宋体"/>
          <w:color w:val="auto"/>
          <w:sz w:val="28"/>
          <w:szCs w:val="28"/>
          <w:highlight w:val="none"/>
        </w:rPr>
        <w:t>整理建设规划数据库</w:t>
      </w:r>
    </w:p>
    <w:p w14:paraId="0E37770C">
      <w:pPr>
        <w:widowControl/>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开展格式转换、坐标转换、属性标准化赋值、拓扑修复、元数据制作等工作，标图入库，汇集到规划成果信息管理数据库</w:t>
      </w:r>
      <w:r>
        <w:rPr>
          <w:rFonts w:hAnsi="宋体" w:cs="宋体"/>
          <w:color w:val="auto"/>
          <w:sz w:val="28"/>
          <w:szCs w:val="28"/>
          <w:highlight w:val="none"/>
        </w:rPr>
        <w:t>。</w:t>
      </w:r>
    </w:p>
    <w:p w14:paraId="30559F57">
      <w:pPr>
        <w:widowControl/>
        <w:spacing w:line="360" w:lineRule="auto"/>
        <w:ind w:firstLine="560" w:firstLineChars="200"/>
        <w:rPr>
          <w:rFonts w:hint="eastAsia" w:hAnsi="宋体" w:cs="宋体"/>
          <w:bCs/>
          <w:color w:val="auto"/>
          <w:sz w:val="28"/>
          <w:szCs w:val="28"/>
          <w:highlight w:val="none"/>
        </w:rPr>
      </w:pPr>
      <w:r>
        <w:rPr>
          <w:rFonts w:hAnsi="宋体" w:cs="宋体"/>
          <w:bCs/>
          <w:color w:val="auto"/>
          <w:sz w:val="28"/>
          <w:szCs w:val="28"/>
          <w:highlight w:val="none"/>
        </w:rPr>
        <w:t>第四阶段：</w:t>
      </w:r>
      <w:r>
        <w:rPr>
          <w:rFonts w:hint="eastAsia" w:hAnsi="宋体" w:cs="宋体"/>
          <w:bCs/>
          <w:color w:val="auto"/>
          <w:sz w:val="28"/>
          <w:szCs w:val="28"/>
          <w:highlight w:val="none"/>
        </w:rPr>
        <w:t>场景应用功能开发</w:t>
      </w:r>
    </w:p>
    <w:p w14:paraId="0531CA92">
      <w:pPr>
        <w:widowControl/>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基于数据成果，运用大数据技术及多种数据应用模型工具，探索创新应用场景</w:t>
      </w:r>
      <w:r>
        <w:rPr>
          <w:rFonts w:hAnsi="宋体" w:cs="宋体"/>
          <w:bCs/>
          <w:color w:val="auto"/>
          <w:sz w:val="28"/>
          <w:szCs w:val="28"/>
          <w:highlight w:val="none"/>
        </w:rPr>
        <w:t>。</w:t>
      </w:r>
    </w:p>
    <w:p w14:paraId="6549C375">
      <w:pPr>
        <w:widowControl/>
        <w:spacing w:line="360" w:lineRule="auto"/>
        <w:ind w:firstLine="560" w:firstLineChars="200"/>
        <w:rPr>
          <w:rFonts w:hint="eastAsia" w:hAnsi="宋体" w:cs="宋体"/>
          <w:bCs/>
          <w:color w:val="auto"/>
          <w:sz w:val="28"/>
          <w:szCs w:val="28"/>
          <w:highlight w:val="none"/>
        </w:rPr>
      </w:pPr>
      <w:r>
        <w:rPr>
          <w:rFonts w:hAnsi="宋体" w:cs="宋体"/>
          <w:bCs/>
          <w:color w:val="auto"/>
          <w:sz w:val="28"/>
          <w:szCs w:val="28"/>
          <w:highlight w:val="none"/>
        </w:rPr>
        <w:t>第</w:t>
      </w:r>
      <w:r>
        <w:rPr>
          <w:rFonts w:hint="eastAsia" w:hAnsi="宋体" w:cs="宋体"/>
          <w:bCs/>
          <w:color w:val="auto"/>
          <w:sz w:val="28"/>
          <w:szCs w:val="28"/>
          <w:highlight w:val="none"/>
        </w:rPr>
        <w:t>五</w:t>
      </w:r>
      <w:r>
        <w:rPr>
          <w:rFonts w:hAnsi="宋体" w:cs="宋体"/>
          <w:bCs/>
          <w:color w:val="auto"/>
          <w:sz w:val="28"/>
          <w:szCs w:val="28"/>
          <w:highlight w:val="none"/>
        </w:rPr>
        <w:t>阶段：</w:t>
      </w:r>
      <w:r>
        <w:rPr>
          <w:rFonts w:hint="eastAsia" w:hAnsi="宋体" w:cs="宋体"/>
          <w:bCs/>
          <w:color w:val="auto"/>
          <w:sz w:val="28"/>
          <w:szCs w:val="28"/>
          <w:highlight w:val="none"/>
        </w:rPr>
        <w:t>成果提交并通过验收</w:t>
      </w:r>
    </w:p>
    <w:p w14:paraId="500FFBA6">
      <w:pPr>
        <w:widowControl/>
        <w:spacing w:line="360" w:lineRule="auto"/>
        <w:ind w:firstLine="560" w:firstLineChars="200"/>
        <w:rPr>
          <w:rFonts w:hint="eastAsia" w:hAnsi="宋体" w:cs="宋体"/>
          <w:bCs/>
          <w:color w:val="auto"/>
          <w:sz w:val="28"/>
          <w:szCs w:val="28"/>
          <w:highlight w:val="none"/>
        </w:rPr>
      </w:pPr>
      <w:r>
        <w:rPr>
          <w:rFonts w:hint="eastAsia" w:hAnsi="宋体" w:cs="宋体"/>
          <w:bCs/>
          <w:color w:val="auto"/>
          <w:sz w:val="28"/>
          <w:szCs w:val="28"/>
          <w:highlight w:val="none"/>
        </w:rPr>
        <w:t>编制相关操作手册等说明文件，并提交最终成果并通过验收</w:t>
      </w:r>
      <w:r>
        <w:rPr>
          <w:rFonts w:hAnsi="宋体" w:cs="宋体"/>
          <w:bCs/>
          <w:color w:val="auto"/>
          <w:sz w:val="28"/>
          <w:szCs w:val="28"/>
          <w:highlight w:val="none"/>
        </w:rPr>
        <w:t>。</w:t>
      </w:r>
    </w:p>
    <w:p w14:paraId="07DEEEEE">
      <w:pPr>
        <w:tabs>
          <w:tab w:val="left" w:pos="945"/>
        </w:tabs>
        <w:spacing w:line="360" w:lineRule="auto"/>
        <w:ind w:firstLine="492" w:firstLineChars="175"/>
        <w:rPr>
          <w:rFonts w:hint="eastAsia" w:hAnsi="宋体" w:cs="宋体"/>
          <w:b/>
          <w:color w:val="auto"/>
          <w:sz w:val="28"/>
          <w:szCs w:val="28"/>
          <w:highlight w:val="none"/>
        </w:rPr>
      </w:pPr>
      <w:r>
        <w:rPr>
          <w:rFonts w:hint="eastAsia" w:hAnsi="宋体" w:cs="宋体"/>
          <w:b/>
          <w:color w:val="auto"/>
          <w:sz w:val="28"/>
          <w:szCs w:val="28"/>
          <w:highlight w:val="none"/>
        </w:rPr>
        <w:t>五、项目成果</w:t>
      </w:r>
    </w:p>
    <w:p w14:paraId="00F3E2DC">
      <w:pP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项目成果应包括项目台账、纸质报告、数据库成果及相关场景应用功能。</w:t>
      </w:r>
    </w:p>
    <w:p w14:paraId="4CD16F54">
      <w:pP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项目成果须符合任务书的有关要求和国家、省、市有关标准。</w:t>
      </w:r>
    </w:p>
    <w:p w14:paraId="549E6353">
      <w:pPr>
        <w:tabs>
          <w:tab w:val="left" w:pos="945"/>
        </w:tabs>
        <w:spacing w:line="360" w:lineRule="auto"/>
        <w:ind w:firstLine="492" w:firstLineChars="175"/>
        <w:rPr>
          <w:rFonts w:hint="eastAsia" w:hAnsi="宋体" w:cs="宋体"/>
          <w:b/>
          <w:color w:val="auto"/>
          <w:sz w:val="28"/>
          <w:szCs w:val="28"/>
          <w:highlight w:val="none"/>
        </w:rPr>
      </w:pPr>
      <w:r>
        <w:rPr>
          <w:rFonts w:hint="eastAsia" w:hAnsi="宋体" w:cs="宋体"/>
          <w:b/>
          <w:color w:val="auto"/>
          <w:sz w:val="28"/>
          <w:szCs w:val="28"/>
          <w:highlight w:val="none"/>
        </w:rPr>
        <w:t xml:space="preserve">六、甲方权利和义务 </w:t>
      </w:r>
    </w:p>
    <w:p w14:paraId="618607B6">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1.甲方对本合同研究事项负有指导监督义务，有权检查乙方工作进展。甲方不得要求乙方违反国家有关标准进行编制，对乙方编制规划过程中的情况与乙方交换意见，但不应影响乙方的工作计划进程。 </w:t>
      </w:r>
    </w:p>
    <w:p w14:paraId="527768F1">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2.甲方变更委托编制项目、规模、条件等，双方需另行协商签订补充协议（或另订合同）。 </w:t>
      </w:r>
    </w:p>
    <w:p w14:paraId="6A810697">
      <w:pPr>
        <w:pStyle w:val="2"/>
        <w:spacing w:line="360" w:lineRule="auto"/>
        <w:ind w:firstLine="490" w:firstLineChars="175"/>
        <w:rPr>
          <w:rFonts w:hint="eastAsia" w:ascii="宋体" w:hAnsi="宋体" w:eastAsia="宋体" w:cs="宋体"/>
          <w:b/>
          <w:color w:val="auto"/>
          <w:highlight w:val="none"/>
          <w:lang w:eastAsia="zh-CN"/>
        </w:rPr>
      </w:pPr>
      <w:r>
        <w:rPr>
          <w:rFonts w:hint="eastAsia" w:ascii="宋体" w:hAnsi="宋体" w:eastAsia="宋体" w:cs="宋体"/>
          <w:color w:val="auto"/>
          <w:highlight w:val="none"/>
          <w:lang w:eastAsia="zh-CN"/>
        </w:rPr>
        <w:t>3.甲方对乙方交付的成果拥有所有权，乙方可以在著述中引用、署名，但不得用于其他商务活动。</w:t>
      </w:r>
    </w:p>
    <w:p w14:paraId="612ADD0A">
      <w:pPr>
        <w:pStyle w:val="2"/>
        <w:spacing w:line="360" w:lineRule="auto"/>
        <w:ind w:firstLine="492" w:firstLineChars="175"/>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七、乙方权利义务</w:t>
      </w:r>
    </w:p>
    <w:p w14:paraId="5D9163A2">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1.乙方应按国家技术规范、标准、规程及甲方提出的要求开展相关服务，按合同规定的进度要求提交质量合格的成果资料，并对其负责。 </w:t>
      </w:r>
    </w:p>
    <w:p w14:paraId="503A3180">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2.乙方按本合同规定进度向甲方交付资料及文件等。</w:t>
      </w:r>
    </w:p>
    <w:p w14:paraId="148B9878">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3.乙方交付编制资料及文件等成果后，按甲方要求参加相关审议、论证、评审、评优等活动，并根据相关结论意见负责对成果做必要修改、调整及补充。 </w:t>
      </w:r>
    </w:p>
    <w:p w14:paraId="7673DE3E">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4.乙方应保护甲方的知识产权，不得向第三人泄露、转让和使用甲方提交的相关资料。如发生以上情况并给甲方造成经济损失，甲方有权向乙方索赔。 </w:t>
      </w:r>
    </w:p>
    <w:p w14:paraId="4B4C442E">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5.乙方在提交的成果中，不得侵犯第三方的知识产权，如因此发生争议，由乙方负责处理并承担全部责任。</w:t>
      </w:r>
    </w:p>
    <w:p w14:paraId="26EE553D">
      <w:pPr>
        <w:pStyle w:val="2"/>
        <w:spacing w:line="360" w:lineRule="auto"/>
        <w:ind w:firstLine="492" w:firstLineChars="175"/>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八、保密条款</w:t>
      </w:r>
    </w:p>
    <w:p w14:paraId="5D3BF970">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乙方在本合同履行期间所知悉或获取的甲方的一切信息或资料均负有保密的义务，包括甲方工作人员家庭、身份等不宜公开的隐私信息等。乙方应确保项目中甲方成果数据的安全性与保密性，未征得甲方书面同意，不得泄露和用于其他用途。本项义务不受本协议履行期限的限制，如发现此类问题，甲方有权向司法机关追究乙方相应法律责任。</w:t>
      </w:r>
    </w:p>
    <w:p w14:paraId="30B08157">
      <w:pPr>
        <w:pStyle w:val="2"/>
        <w:spacing w:line="360" w:lineRule="auto"/>
        <w:ind w:firstLine="492" w:firstLineChars="175"/>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九、其他说明：</w:t>
      </w:r>
    </w:p>
    <w:p w14:paraId="33652CCD">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（1）本项目投标总报价包括项目中标起到项目正式交付验收所发生的一切费用。</w:t>
      </w:r>
    </w:p>
    <w:p w14:paraId="4F6B0DC1">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（2）质量及验收：满足甲方及相关政策文件的要求，项目研究成果通过甲方验收并完成汇交。</w:t>
      </w:r>
    </w:p>
    <w:p w14:paraId="2DE05C0F">
      <w:pPr>
        <w:pStyle w:val="2"/>
        <w:spacing w:line="360" w:lineRule="auto"/>
        <w:ind w:firstLine="490" w:firstLineChars="175"/>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（3）合同服务期内，甲方可依据国家、省、市有关最新政策要求，对服务内容进行针对性补充，乙方应无条件配合；</w:t>
      </w:r>
    </w:p>
    <w:p w14:paraId="3C75199C">
      <w:pPr>
        <w:pStyle w:val="2"/>
        <w:spacing w:line="360" w:lineRule="auto"/>
        <w:ind w:firstLine="492" w:firstLineChars="175"/>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十、知识产权</w:t>
      </w:r>
    </w:p>
    <w:p w14:paraId="44085CEA">
      <w:pPr>
        <w:tabs>
          <w:tab w:val="left" w:pos="945"/>
        </w:tabs>
        <w:spacing w:line="360" w:lineRule="auto"/>
        <w:ind w:firstLine="490" w:firstLineChars="175"/>
        <w:rPr>
          <w:rFonts w:hint="eastAsia" w:hAnsi="宋体" w:cs="宋体"/>
          <w:bCs/>
          <w:color w:val="auto"/>
          <w:sz w:val="28"/>
          <w:szCs w:val="28"/>
          <w:highlight w:val="none"/>
        </w:rPr>
      </w:pPr>
      <w:r>
        <w:rPr>
          <w:rFonts w:hint="eastAsia" w:hAnsi="宋体" w:cs="宋体"/>
          <w:bCs/>
          <w:color w:val="auto"/>
          <w:sz w:val="28"/>
          <w:szCs w:val="28"/>
          <w:highlight w:val="none"/>
        </w:rPr>
        <w:t>本项目从征集至最终成果提交过程中的各类成果及知识产权均归甲方所有而不被视为侵权乙方须无条件提供。甲方对编制过程中的阶段性成果享有版权和使用权，并可以进行展览、印刷、出版等。</w:t>
      </w:r>
    </w:p>
    <w:p w14:paraId="10DAF224">
      <w:pPr>
        <w:pStyle w:val="285"/>
        <w:spacing w:line="360" w:lineRule="auto"/>
        <w:ind w:firstLine="492" w:firstLineChars="175"/>
        <w:rPr>
          <w:rFonts w:hint="eastAsia" w:hAnsi="宋体" w:eastAsia="宋体" w:cs="宋体"/>
          <w:b/>
          <w:color w:val="auto"/>
          <w:sz w:val="28"/>
          <w:szCs w:val="28"/>
          <w:highlight w:val="none"/>
        </w:rPr>
      </w:pPr>
      <w:r>
        <w:rPr>
          <w:rFonts w:hint="eastAsia" w:hAnsi="宋体" w:eastAsia="宋体" w:cs="宋体"/>
          <w:b/>
          <w:color w:val="auto"/>
          <w:sz w:val="28"/>
          <w:szCs w:val="28"/>
          <w:highlight w:val="none"/>
        </w:rPr>
        <w:t>十一、违约责任</w:t>
      </w:r>
    </w:p>
    <w:p w14:paraId="115E4060">
      <w:pPr>
        <w:spacing w:line="360" w:lineRule="auto"/>
        <w:ind w:firstLine="490" w:firstLineChars="175"/>
        <w:rPr>
          <w:rFonts w:hint="eastAsia" w:hAnsi="宋体" w:cs="宋体"/>
          <w:color w:val="auto"/>
          <w:sz w:val="28"/>
          <w:szCs w:val="28"/>
          <w:highlight w:val="none"/>
        </w:rPr>
      </w:pPr>
      <w:r>
        <w:rPr>
          <w:rFonts w:hint="eastAsia" w:hAnsi="宋体" w:cs="宋体"/>
          <w:color w:val="auto"/>
          <w:sz w:val="28"/>
          <w:szCs w:val="28"/>
          <w:highlight w:val="none"/>
        </w:rPr>
        <w:t>1.本合同履行期内，甲、乙双方任何一方无故单方终止合同则按合同额的</w:t>
      </w:r>
      <w:r>
        <w:rPr>
          <w:rFonts w:hAnsi="宋体" w:cs="宋体"/>
          <w:color w:val="auto"/>
          <w:sz w:val="28"/>
          <w:szCs w:val="28"/>
          <w:highlight w:val="none"/>
        </w:rPr>
        <w:t>5</w:t>
      </w:r>
      <w:r>
        <w:rPr>
          <w:rFonts w:hint="eastAsia" w:hAnsi="宋体" w:cs="宋体"/>
          <w:color w:val="auto"/>
          <w:sz w:val="28"/>
          <w:szCs w:val="28"/>
          <w:highlight w:val="none"/>
        </w:rPr>
        <w:t>%向对方支付违约金。</w:t>
      </w:r>
    </w:p>
    <w:p w14:paraId="7A49D4A7">
      <w:pPr>
        <w:spacing w:line="360" w:lineRule="auto"/>
        <w:ind w:firstLine="490" w:firstLineChars="175"/>
        <w:rPr>
          <w:rFonts w:hint="eastAsia" w:hAnsi="宋体" w:cs="宋体"/>
          <w:color w:val="auto"/>
          <w:sz w:val="28"/>
          <w:szCs w:val="28"/>
          <w:highlight w:val="none"/>
        </w:rPr>
      </w:pPr>
      <w:r>
        <w:rPr>
          <w:rFonts w:hint="eastAsia" w:hAnsi="宋体" w:cs="宋体"/>
          <w:color w:val="auto"/>
          <w:sz w:val="28"/>
          <w:szCs w:val="28"/>
          <w:highlight w:val="none"/>
        </w:rPr>
        <w:t>2.除本合同另有约定外，若乙方违反本合同第三、四、六、七条之约定，则向甲方承担合同总金额</w:t>
      </w:r>
      <w:r>
        <w:rPr>
          <w:rFonts w:hAnsi="宋体" w:cs="宋体"/>
          <w:color w:val="auto"/>
          <w:sz w:val="28"/>
          <w:szCs w:val="28"/>
          <w:highlight w:val="none"/>
        </w:rPr>
        <w:t>5</w:t>
      </w:r>
      <w:r>
        <w:rPr>
          <w:rFonts w:hint="eastAsia" w:hAnsi="宋体" w:cs="宋体"/>
          <w:color w:val="auto"/>
          <w:sz w:val="28"/>
          <w:szCs w:val="28"/>
          <w:highlight w:val="none"/>
        </w:rPr>
        <w:t>%的违约金。</w:t>
      </w:r>
    </w:p>
    <w:p w14:paraId="470DD404">
      <w:pP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3.若乙方提交的成果未达到审查、验收通过要求且经修改后仍不符合要求，或提供报告的内容虚假、不符合实际或不提供报告、成果侵权，则甲方有权解除合同，如甲方选择解除合同，乙方应退还已支付款项并承担合同总金额</w:t>
      </w:r>
      <w:r>
        <w:rPr>
          <w:rFonts w:hAnsi="宋体" w:cs="宋体"/>
          <w:color w:val="auto"/>
          <w:sz w:val="28"/>
          <w:szCs w:val="28"/>
          <w:highlight w:val="none"/>
        </w:rPr>
        <w:t>5</w:t>
      </w:r>
      <w:r>
        <w:rPr>
          <w:rFonts w:hint="eastAsia" w:hAnsi="宋体" w:cs="宋体"/>
          <w:color w:val="auto"/>
          <w:sz w:val="28"/>
          <w:szCs w:val="28"/>
          <w:highlight w:val="none"/>
        </w:rPr>
        <w:t>%的违约金。</w:t>
      </w:r>
    </w:p>
    <w:p w14:paraId="3681BD78">
      <w:pPr>
        <w:spacing w:line="360" w:lineRule="auto"/>
        <w:ind w:firstLine="560" w:firstLineChars="200"/>
        <w:rPr>
          <w:rFonts w:hint="eastAsia" w:hAnsi="宋体" w:cs="宋体"/>
          <w:color w:val="auto"/>
          <w:sz w:val="28"/>
          <w:szCs w:val="28"/>
          <w:highlight w:val="none"/>
        </w:rPr>
      </w:pPr>
      <w:r>
        <w:rPr>
          <w:rFonts w:hint="eastAsia" w:hAnsi="宋体" w:cs="宋体"/>
          <w:color w:val="auto"/>
          <w:sz w:val="28"/>
          <w:szCs w:val="28"/>
          <w:highlight w:val="none"/>
        </w:rPr>
        <w:t>4.如乙方交付的成果和技术资料侵犯第三方的合法权益，发生第三方指控甲方技术侵权，乙方应承担全部责任。</w:t>
      </w:r>
    </w:p>
    <w:p w14:paraId="2E7F913D">
      <w:pPr>
        <w:pStyle w:val="285"/>
        <w:spacing w:line="360" w:lineRule="auto"/>
        <w:ind w:firstLine="562" w:firstLineChars="200"/>
        <w:rPr>
          <w:rFonts w:hint="eastAsia" w:hAnsi="宋体" w:eastAsia="宋体" w:cs="宋体"/>
          <w:b/>
          <w:color w:val="auto"/>
          <w:sz w:val="28"/>
          <w:szCs w:val="28"/>
          <w:highlight w:val="none"/>
        </w:rPr>
      </w:pPr>
      <w:r>
        <w:rPr>
          <w:rFonts w:hint="eastAsia" w:hAnsi="宋体" w:eastAsia="宋体" w:cs="宋体"/>
          <w:b/>
          <w:color w:val="auto"/>
          <w:sz w:val="28"/>
          <w:szCs w:val="28"/>
          <w:highlight w:val="none"/>
        </w:rPr>
        <w:t>十二、争议处理方式</w:t>
      </w:r>
    </w:p>
    <w:p w14:paraId="1A334125">
      <w:pPr>
        <w:pStyle w:val="285"/>
        <w:spacing w:line="360" w:lineRule="auto"/>
        <w:ind w:firstLine="560" w:firstLineChars="200"/>
        <w:rPr>
          <w:rFonts w:hint="eastAsia" w:hAnsi="宋体" w:eastAsia="宋体" w:cs="宋体"/>
          <w:color w:val="auto"/>
          <w:sz w:val="28"/>
          <w:szCs w:val="28"/>
          <w:highlight w:val="none"/>
        </w:rPr>
      </w:pPr>
      <w:r>
        <w:rPr>
          <w:rFonts w:hint="eastAsia" w:hAnsi="宋体" w:eastAsia="宋体" w:cs="宋体"/>
          <w:color w:val="auto"/>
          <w:sz w:val="28"/>
          <w:szCs w:val="28"/>
          <w:highlight w:val="none"/>
        </w:rPr>
        <w:t>双方因履行本合同而发生的争议，应协商、调解解决。协商、调解不成的，确定按以下第2种方式处理：</w:t>
      </w:r>
    </w:p>
    <w:p w14:paraId="0E34F0A9">
      <w:pPr>
        <w:pStyle w:val="285"/>
        <w:spacing w:line="360" w:lineRule="auto"/>
        <w:ind w:firstLine="560" w:firstLineChars="200"/>
        <w:rPr>
          <w:rFonts w:hint="eastAsia" w:hAnsi="宋体" w:eastAsia="宋体" w:cs="宋体"/>
          <w:color w:val="auto"/>
          <w:sz w:val="28"/>
          <w:szCs w:val="28"/>
          <w:highlight w:val="none"/>
        </w:rPr>
      </w:pPr>
      <w:r>
        <w:rPr>
          <w:rFonts w:hint="eastAsia" w:hAnsi="宋体" w:eastAsia="宋体" w:cs="宋体"/>
          <w:color w:val="auto"/>
          <w:sz w:val="28"/>
          <w:szCs w:val="28"/>
          <w:highlight w:val="none"/>
        </w:rPr>
        <w:t>1.提交仲裁委员会仲裁；</w:t>
      </w:r>
    </w:p>
    <w:p w14:paraId="148A5A8F">
      <w:pPr>
        <w:pStyle w:val="285"/>
        <w:spacing w:line="360" w:lineRule="auto"/>
        <w:ind w:firstLine="560" w:firstLineChars="200"/>
        <w:rPr>
          <w:rFonts w:hint="eastAsia" w:hAnsi="宋体" w:eastAsia="宋体" w:cs="宋体"/>
          <w:b/>
          <w:color w:val="auto"/>
          <w:sz w:val="28"/>
          <w:szCs w:val="28"/>
          <w:highlight w:val="none"/>
        </w:rPr>
      </w:pPr>
      <w:r>
        <w:rPr>
          <w:rFonts w:hint="eastAsia" w:hAnsi="宋体" w:eastAsia="宋体" w:cs="宋体"/>
          <w:color w:val="auto"/>
          <w:sz w:val="28"/>
          <w:szCs w:val="28"/>
          <w:highlight w:val="none"/>
        </w:rPr>
        <w:t>2.依法向甲方所在地人民法院起诉。</w:t>
      </w:r>
    </w:p>
    <w:p w14:paraId="30E7ACB4">
      <w:pPr>
        <w:pStyle w:val="285"/>
        <w:spacing w:line="360" w:lineRule="auto"/>
        <w:ind w:firstLine="562" w:firstLineChars="200"/>
        <w:rPr>
          <w:rFonts w:hint="eastAsia" w:hAnsi="宋体" w:eastAsia="宋体" w:cs="宋体"/>
          <w:b/>
          <w:color w:val="auto"/>
          <w:sz w:val="28"/>
          <w:szCs w:val="28"/>
          <w:highlight w:val="none"/>
        </w:rPr>
      </w:pPr>
      <w:r>
        <w:rPr>
          <w:rFonts w:hint="eastAsia" w:hAnsi="宋体" w:eastAsia="宋体" w:cs="宋体"/>
          <w:b/>
          <w:color w:val="auto"/>
          <w:sz w:val="28"/>
          <w:szCs w:val="28"/>
          <w:highlight w:val="none"/>
        </w:rPr>
        <w:t>十三、其他有关约定事项</w:t>
      </w:r>
    </w:p>
    <w:p w14:paraId="26BEA544">
      <w:pPr>
        <w:pStyle w:val="285"/>
        <w:spacing w:line="360" w:lineRule="auto"/>
        <w:ind w:firstLine="560" w:firstLineChars="200"/>
        <w:rPr>
          <w:rFonts w:hint="eastAsia" w:hAnsi="宋体" w:eastAsia="宋体" w:cs="宋体"/>
          <w:color w:val="auto"/>
          <w:sz w:val="28"/>
          <w:szCs w:val="28"/>
          <w:highlight w:val="none"/>
        </w:rPr>
      </w:pPr>
      <w:r>
        <w:rPr>
          <w:rFonts w:hint="eastAsia" w:hAnsi="宋体" w:eastAsia="宋体" w:cs="宋体"/>
          <w:color w:val="auto"/>
          <w:sz w:val="28"/>
          <w:szCs w:val="28"/>
          <w:highlight w:val="none"/>
        </w:rPr>
        <w:t>未尽事宜由双方协商解决。</w:t>
      </w:r>
    </w:p>
    <w:p w14:paraId="5B200A53">
      <w:pPr>
        <w:pStyle w:val="285"/>
        <w:spacing w:line="360" w:lineRule="auto"/>
        <w:ind w:firstLine="0"/>
        <w:rPr>
          <w:rFonts w:hint="eastAsia" w:hAnsi="宋体" w:eastAsia="宋体" w:cs="宋体"/>
          <w:color w:val="auto"/>
          <w:sz w:val="28"/>
          <w:szCs w:val="28"/>
          <w:highlight w:val="none"/>
        </w:rPr>
      </w:pPr>
    </w:p>
    <w:p w14:paraId="7738F4E8">
      <w:pPr>
        <w:pStyle w:val="285"/>
        <w:spacing w:line="360" w:lineRule="auto"/>
        <w:ind w:firstLine="560" w:firstLineChars="200"/>
        <w:rPr>
          <w:rFonts w:hint="eastAsia" w:hAnsi="宋体" w:eastAsia="宋体" w:cs="宋体"/>
          <w:color w:val="auto"/>
          <w:sz w:val="28"/>
          <w:szCs w:val="28"/>
          <w:highlight w:val="none"/>
        </w:rPr>
      </w:pPr>
    </w:p>
    <w:p w14:paraId="5F18518E">
      <w:pPr>
        <w:spacing w:line="360" w:lineRule="auto"/>
        <w:jc w:val="left"/>
        <w:rPr>
          <w:rFonts w:hint="eastAsia" w:hAnsi="宋体" w:cs="宋体"/>
          <w:bCs/>
          <w:color w:val="auto"/>
          <w:sz w:val="28"/>
          <w:szCs w:val="28"/>
          <w:highlight w:val="none"/>
        </w:rPr>
      </w:pPr>
      <w:r>
        <w:rPr>
          <w:rFonts w:hint="eastAsia" w:hAnsi="宋体" w:cs="宋体"/>
          <w:bCs/>
          <w:color w:val="auto"/>
          <w:sz w:val="28"/>
          <w:szCs w:val="28"/>
          <w:highlight w:val="none"/>
        </w:rPr>
        <w:t>（本页无正文）</w:t>
      </w:r>
    </w:p>
    <w:p w14:paraId="42FD965E">
      <w:pPr>
        <w:pStyle w:val="285"/>
        <w:spacing w:line="360" w:lineRule="auto"/>
        <w:ind w:firstLine="560" w:firstLineChars="200"/>
        <w:rPr>
          <w:rFonts w:hint="eastAsia" w:hAnsi="宋体" w:eastAsia="宋体" w:cs="宋体"/>
          <w:color w:val="auto"/>
          <w:sz w:val="28"/>
          <w:szCs w:val="28"/>
          <w:highlight w:val="none"/>
        </w:rPr>
      </w:pPr>
    </w:p>
    <w:tbl>
      <w:tblPr>
        <w:tblStyle w:val="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4"/>
        <w:gridCol w:w="4585"/>
      </w:tblGrid>
      <w:tr w14:paraId="19D66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157E6F90">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甲方：（盖章）</w:t>
            </w:r>
          </w:p>
        </w:tc>
        <w:tc>
          <w:tcPr>
            <w:tcW w:w="5069" w:type="dxa"/>
            <w:tcBorders>
              <w:top w:val="nil"/>
              <w:left w:val="nil"/>
              <w:bottom w:val="nil"/>
              <w:right w:val="nil"/>
            </w:tcBorders>
          </w:tcPr>
          <w:p w14:paraId="2E8AB1DE">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乙方：（盖章）</w:t>
            </w:r>
          </w:p>
        </w:tc>
      </w:tr>
      <w:tr w14:paraId="0B871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505C9DCD">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法定代表人/委托代理人：</w:t>
            </w:r>
          </w:p>
        </w:tc>
        <w:tc>
          <w:tcPr>
            <w:tcW w:w="5069" w:type="dxa"/>
            <w:tcBorders>
              <w:top w:val="nil"/>
              <w:left w:val="nil"/>
              <w:bottom w:val="nil"/>
              <w:right w:val="nil"/>
            </w:tcBorders>
          </w:tcPr>
          <w:p w14:paraId="0C1E9000">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法定代表人/委托代理人：</w:t>
            </w:r>
          </w:p>
        </w:tc>
      </w:tr>
      <w:tr w14:paraId="7EEF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57AE1932">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所在地：</w:t>
            </w:r>
          </w:p>
        </w:tc>
        <w:tc>
          <w:tcPr>
            <w:tcW w:w="5069" w:type="dxa"/>
            <w:tcBorders>
              <w:top w:val="nil"/>
              <w:left w:val="nil"/>
              <w:bottom w:val="nil"/>
              <w:right w:val="nil"/>
            </w:tcBorders>
          </w:tcPr>
          <w:p w14:paraId="4D09758B">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所在地：</w:t>
            </w:r>
          </w:p>
        </w:tc>
      </w:tr>
      <w:tr w14:paraId="7C247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3BCF0732">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邮编：</w:t>
            </w:r>
          </w:p>
        </w:tc>
        <w:tc>
          <w:tcPr>
            <w:tcW w:w="5069" w:type="dxa"/>
            <w:tcBorders>
              <w:top w:val="nil"/>
              <w:left w:val="nil"/>
              <w:bottom w:val="nil"/>
              <w:right w:val="nil"/>
            </w:tcBorders>
          </w:tcPr>
          <w:p w14:paraId="1053DBD0">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邮编：</w:t>
            </w:r>
          </w:p>
        </w:tc>
      </w:tr>
      <w:tr w14:paraId="3178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1EA0D028">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电话：</w:t>
            </w:r>
          </w:p>
        </w:tc>
        <w:tc>
          <w:tcPr>
            <w:tcW w:w="5069" w:type="dxa"/>
            <w:tcBorders>
              <w:top w:val="nil"/>
              <w:left w:val="nil"/>
              <w:bottom w:val="nil"/>
              <w:right w:val="nil"/>
            </w:tcBorders>
          </w:tcPr>
          <w:p w14:paraId="1A5E5F3B">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电话：</w:t>
            </w:r>
          </w:p>
        </w:tc>
      </w:tr>
      <w:tr w14:paraId="1E1F1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69552BCD">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传真：</w:t>
            </w:r>
          </w:p>
        </w:tc>
        <w:tc>
          <w:tcPr>
            <w:tcW w:w="5069" w:type="dxa"/>
            <w:tcBorders>
              <w:top w:val="nil"/>
              <w:left w:val="nil"/>
              <w:bottom w:val="nil"/>
              <w:right w:val="nil"/>
            </w:tcBorders>
          </w:tcPr>
          <w:p w14:paraId="037E44B9">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传真：</w:t>
            </w:r>
          </w:p>
        </w:tc>
      </w:tr>
      <w:tr w14:paraId="46EBA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68" w:type="dxa"/>
            <w:tcBorders>
              <w:top w:val="nil"/>
              <w:left w:val="nil"/>
              <w:bottom w:val="nil"/>
              <w:right w:val="nil"/>
            </w:tcBorders>
          </w:tcPr>
          <w:p w14:paraId="2A3E765F">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 xml:space="preserve">2025年  月  日 </w:t>
            </w:r>
          </w:p>
        </w:tc>
        <w:tc>
          <w:tcPr>
            <w:tcW w:w="5069" w:type="dxa"/>
            <w:tcBorders>
              <w:top w:val="nil"/>
              <w:left w:val="nil"/>
              <w:bottom w:val="nil"/>
              <w:right w:val="nil"/>
            </w:tcBorders>
          </w:tcPr>
          <w:p w14:paraId="394FD6AE">
            <w:pPr>
              <w:pStyle w:val="285"/>
              <w:spacing w:line="360" w:lineRule="auto"/>
              <w:ind w:firstLine="0"/>
              <w:rPr>
                <w:rFonts w:hint="eastAsia" w:hAnsi="宋体" w:eastAsia="宋体" w:cs="宋体"/>
                <w:color w:val="auto"/>
                <w:sz w:val="28"/>
                <w:szCs w:val="28"/>
                <w:highlight w:val="none"/>
              </w:rPr>
            </w:pPr>
            <w:r>
              <w:rPr>
                <w:rFonts w:hint="eastAsia" w:hAnsi="宋体" w:eastAsia="宋体" w:cs="宋体"/>
                <w:color w:val="auto"/>
                <w:sz w:val="28"/>
                <w:szCs w:val="28"/>
                <w:highlight w:val="none"/>
              </w:rPr>
              <w:t xml:space="preserve">2025年  月  日 </w:t>
            </w:r>
          </w:p>
        </w:tc>
      </w:tr>
    </w:tbl>
    <w:p w14:paraId="593C0CD6">
      <w:pPr>
        <w:widowControl/>
        <w:jc w:val="left"/>
        <w:rPr>
          <w:color w:val="auto"/>
          <w:highlight w:val="none"/>
        </w:rPr>
      </w:pPr>
    </w:p>
    <w:p w14:paraId="16B42C32">
      <w:pPr>
        <w:widowControl/>
        <w:spacing w:line="560" w:lineRule="exact"/>
        <w:jc w:val="center"/>
        <w:rPr>
          <w:rFonts w:hint="eastAsia" w:ascii="宋体" w:hAnsi="宋体"/>
          <w:b/>
          <w:color w:val="auto"/>
          <w:sz w:val="40"/>
          <w:szCs w:val="40"/>
          <w:highlight w:val="none"/>
        </w:rPr>
      </w:pPr>
    </w:p>
    <w:p w14:paraId="3A8370B0">
      <w:pPr>
        <w:widowControl/>
        <w:spacing w:line="560" w:lineRule="exact"/>
        <w:jc w:val="center"/>
        <w:rPr>
          <w:rFonts w:hint="eastAsia" w:ascii="宋体" w:hAnsi="宋体"/>
          <w:b/>
          <w:color w:val="auto"/>
          <w:sz w:val="40"/>
          <w:szCs w:val="40"/>
          <w:highlight w:val="none"/>
        </w:rPr>
      </w:pPr>
    </w:p>
    <w:p w14:paraId="73AF086D">
      <w:pPr>
        <w:widowControl/>
        <w:spacing w:line="560" w:lineRule="exact"/>
        <w:jc w:val="center"/>
        <w:rPr>
          <w:rFonts w:hint="eastAsia" w:ascii="宋体" w:hAnsi="宋体"/>
          <w:b/>
          <w:color w:val="auto"/>
          <w:sz w:val="40"/>
          <w:szCs w:val="40"/>
          <w:highlight w:val="none"/>
        </w:rPr>
      </w:pPr>
    </w:p>
    <w:p w14:paraId="5E511E8E">
      <w:pPr>
        <w:widowControl/>
        <w:spacing w:line="560" w:lineRule="exact"/>
        <w:jc w:val="center"/>
        <w:rPr>
          <w:rFonts w:hint="eastAsia" w:ascii="宋体" w:hAnsi="宋体"/>
          <w:b/>
          <w:color w:val="auto"/>
          <w:sz w:val="40"/>
          <w:szCs w:val="40"/>
          <w:highlight w:val="none"/>
        </w:rPr>
      </w:pPr>
    </w:p>
    <w:p w14:paraId="0F3AB82F">
      <w:pPr>
        <w:widowControl/>
        <w:spacing w:line="560" w:lineRule="exact"/>
        <w:jc w:val="center"/>
        <w:rPr>
          <w:rFonts w:hint="eastAsia" w:ascii="宋体" w:hAnsi="宋体"/>
          <w:b/>
          <w:color w:val="auto"/>
          <w:sz w:val="40"/>
          <w:szCs w:val="40"/>
          <w:highlight w:val="none"/>
        </w:rPr>
      </w:pPr>
    </w:p>
    <w:p w14:paraId="1C426FE2">
      <w:pPr>
        <w:widowControl/>
        <w:spacing w:line="560" w:lineRule="exact"/>
        <w:jc w:val="center"/>
        <w:rPr>
          <w:rFonts w:hint="eastAsia" w:ascii="宋体" w:hAnsi="宋体"/>
          <w:b/>
          <w:color w:val="auto"/>
          <w:sz w:val="40"/>
          <w:szCs w:val="40"/>
          <w:highlight w:val="none"/>
        </w:rPr>
      </w:pPr>
    </w:p>
    <w:p w14:paraId="2297BCF7">
      <w:pPr>
        <w:widowControl/>
        <w:spacing w:line="560" w:lineRule="exact"/>
        <w:jc w:val="center"/>
        <w:rPr>
          <w:rFonts w:hint="eastAsia" w:ascii="宋体" w:hAnsi="宋体"/>
          <w:b/>
          <w:color w:val="auto"/>
          <w:sz w:val="40"/>
          <w:szCs w:val="40"/>
          <w:highlight w:val="none"/>
        </w:rPr>
      </w:pPr>
    </w:p>
    <w:p w14:paraId="3D72E117">
      <w:pPr>
        <w:widowControl/>
        <w:spacing w:line="560" w:lineRule="exact"/>
        <w:jc w:val="center"/>
        <w:rPr>
          <w:rFonts w:hint="eastAsia" w:ascii="宋体" w:hAnsi="宋体"/>
          <w:b/>
          <w:color w:val="auto"/>
          <w:sz w:val="40"/>
          <w:szCs w:val="40"/>
          <w:highlight w:val="none"/>
        </w:rPr>
      </w:pPr>
    </w:p>
    <w:p w14:paraId="5EFE236D">
      <w:pPr>
        <w:widowControl/>
        <w:spacing w:line="560" w:lineRule="exact"/>
        <w:jc w:val="center"/>
        <w:rPr>
          <w:rFonts w:hint="eastAsia" w:ascii="宋体" w:hAnsi="宋体"/>
          <w:b/>
          <w:sz w:val="40"/>
          <w:szCs w:val="40"/>
        </w:rPr>
      </w:pPr>
    </w:p>
    <w:p w14:paraId="5E8EF40A">
      <w:pPr>
        <w:widowControl/>
        <w:spacing w:line="560" w:lineRule="exact"/>
        <w:jc w:val="center"/>
        <w:rPr>
          <w:rFonts w:hint="eastAsia" w:ascii="宋体" w:hAnsi="宋体"/>
          <w:b/>
          <w:sz w:val="40"/>
          <w:szCs w:val="40"/>
        </w:rPr>
      </w:pPr>
    </w:p>
    <w:p w14:paraId="712445D1">
      <w:pPr>
        <w:widowControl/>
        <w:spacing w:line="560" w:lineRule="exact"/>
        <w:jc w:val="both"/>
        <w:rPr>
          <w:rFonts w:hint="eastAsia" w:ascii="宋体" w:hAnsi="宋体"/>
          <w:b/>
          <w:sz w:val="40"/>
          <w:szCs w:val="40"/>
        </w:rPr>
      </w:pPr>
    </w:p>
    <w:p w14:paraId="6FC5410F">
      <w:pPr>
        <w:widowControl/>
        <w:spacing w:line="560" w:lineRule="exact"/>
        <w:jc w:val="center"/>
        <w:rPr>
          <w:rFonts w:hint="eastAsia" w:ascii="宋体" w:hAnsi="宋体" w:cs="宋体"/>
          <w:b/>
          <w:sz w:val="40"/>
          <w:szCs w:val="40"/>
        </w:rPr>
      </w:pPr>
      <w:r>
        <w:rPr>
          <w:rFonts w:hint="eastAsia" w:ascii="宋体" w:hAnsi="宋体"/>
          <w:b/>
          <w:sz w:val="40"/>
          <w:szCs w:val="40"/>
        </w:rPr>
        <w:t>新吴区自然</w:t>
      </w:r>
      <w:r>
        <w:rPr>
          <w:rFonts w:ascii="宋体" w:hAnsi="宋体"/>
          <w:b/>
          <w:sz w:val="40"/>
          <w:szCs w:val="40"/>
        </w:rPr>
        <w:t>资源和规划</w:t>
      </w:r>
      <w:r>
        <w:rPr>
          <w:rFonts w:hint="eastAsia" w:ascii="宋体" w:hAnsi="宋体" w:cs="宋体"/>
          <w:b/>
          <w:sz w:val="40"/>
          <w:szCs w:val="40"/>
        </w:rPr>
        <w:t>电子数据使用保密协议</w:t>
      </w:r>
    </w:p>
    <w:p w14:paraId="7D5DDC0C">
      <w:pPr>
        <w:widowControl/>
        <w:spacing w:line="560" w:lineRule="exact"/>
        <w:jc w:val="left"/>
        <w:rPr>
          <w:rFonts w:ascii="宋体" w:cs="宋体"/>
          <w:b/>
          <w:bCs/>
          <w:sz w:val="30"/>
          <w:szCs w:val="30"/>
        </w:rPr>
      </w:pPr>
    </w:p>
    <w:p w14:paraId="14CFC574">
      <w:pPr>
        <w:widowControl/>
        <w:spacing w:line="560" w:lineRule="exact"/>
        <w:jc w:val="left"/>
        <w:rPr>
          <w:rFonts w:ascii="宋体" w:cs="宋体"/>
          <w:b/>
          <w:bCs/>
          <w:sz w:val="30"/>
          <w:szCs w:val="30"/>
        </w:rPr>
      </w:pPr>
      <w:r>
        <w:rPr>
          <w:rFonts w:hint="eastAsia" w:ascii="宋体" w:cs="宋体"/>
          <w:b/>
          <w:bCs/>
          <w:sz w:val="30"/>
          <w:szCs w:val="30"/>
        </w:rPr>
        <w:t xml:space="preserve">甲方：无锡市自然资源和规划局新吴分局     </w:t>
      </w:r>
      <w:r>
        <w:rPr>
          <w:rFonts w:hint="eastAsia" w:ascii="宋体" w:cs="宋体"/>
          <w:sz w:val="30"/>
          <w:szCs w:val="30"/>
        </w:rPr>
        <w:t xml:space="preserve">  </w:t>
      </w:r>
      <w:r>
        <w:rPr>
          <w:rFonts w:ascii="宋体" w:cs="宋体"/>
          <w:sz w:val="30"/>
          <w:szCs w:val="30"/>
        </w:rPr>
        <w:t xml:space="preserve">                  </w:t>
      </w:r>
      <w:r>
        <w:rPr>
          <w:rFonts w:ascii="宋体" w:cs="宋体"/>
          <w:sz w:val="30"/>
          <w:szCs w:val="30"/>
          <w:u w:val="single"/>
        </w:rPr>
        <w:t xml:space="preserve">              </w:t>
      </w:r>
      <w:r>
        <w:rPr>
          <w:rFonts w:hint="eastAsia" w:ascii="宋体" w:cs="宋体"/>
          <w:sz w:val="30"/>
          <w:szCs w:val="30"/>
          <w:u w:val="single"/>
        </w:rPr>
        <w:t xml:space="preserve"> </w:t>
      </w:r>
      <w:r>
        <w:rPr>
          <w:rFonts w:hint="eastAsia" w:ascii="宋体" w:cs="宋体"/>
          <w:b/>
          <w:bCs/>
          <w:sz w:val="30"/>
          <w:szCs w:val="30"/>
          <w:u w:val="single"/>
        </w:rPr>
        <w:t xml:space="preserve">          </w:t>
      </w:r>
    </w:p>
    <w:p w14:paraId="01D6A7D2">
      <w:pPr>
        <w:widowControl/>
        <w:adjustRightInd w:val="0"/>
        <w:snapToGrid w:val="0"/>
        <w:spacing w:after="48" w:afterLines="20" w:line="560" w:lineRule="exact"/>
        <w:jc w:val="left"/>
        <w:rPr>
          <w:rFonts w:ascii="宋体" w:cs="宋体"/>
          <w:b/>
          <w:bCs/>
          <w:sz w:val="30"/>
          <w:szCs w:val="30"/>
          <w:u w:val="single"/>
        </w:rPr>
      </w:pPr>
      <w:r>
        <w:rPr>
          <w:rFonts w:hint="eastAsia" w:ascii="宋体" w:cs="宋体"/>
          <w:b/>
          <w:bCs/>
          <w:sz w:val="30"/>
          <w:szCs w:val="30"/>
        </w:rPr>
        <w:t>乙方：</w:t>
      </w:r>
      <w:r>
        <w:rPr>
          <w:rFonts w:hint="eastAsia" w:ascii="宋体" w:cs="宋体"/>
          <w:b/>
          <w:bCs/>
          <w:sz w:val="30"/>
          <w:szCs w:val="30"/>
          <w:u w:val="single"/>
        </w:rPr>
        <w:t xml:space="preserve">   </w:t>
      </w:r>
      <w:r>
        <w:rPr>
          <w:rFonts w:hint="eastAsia" w:ascii="宋体" w:cs="宋体"/>
          <w:sz w:val="30"/>
          <w:szCs w:val="30"/>
          <w:u w:val="single"/>
        </w:rPr>
        <w:t xml:space="preserve"> </w:t>
      </w:r>
      <w:r>
        <w:rPr>
          <w:rFonts w:ascii="宋体" w:cs="宋体"/>
          <w:sz w:val="30"/>
          <w:szCs w:val="30"/>
          <w:u w:val="single"/>
        </w:rPr>
        <w:t xml:space="preserve">                                   </w:t>
      </w:r>
      <w:r>
        <w:rPr>
          <w:rFonts w:hint="eastAsia" w:ascii="宋体" w:cs="宋体"/>
          <w:b/>
          <w:bCs/>
          <w:sz w:val="30"/>
          <w:szCs w:val="30"/>
          <w:u w:val="single"/>
        </w:rPr>
        <w:t xml:space="preserve">          </w:t>
      </w:r>
    </w:p>
    <w:p w14:paraId="22F0CB01">
      <w:pPr>
        <w:widowControl/>
        <w:spacing w:line="560" w:lineRule="exact"/>
        <w:ind w:firstLine="600" w:firstLineChars="200"/>
        <w:jc w:val="left"/>
        <w:rPr>
          <w:rFonts w:ascii="宋体" w:cs="宋体"/>
          <w:sz w:val="30"/>
          <w:szCs w:val="30"/>
        </w:rPr>
      </w:pPr>
      <w:r>
        <w:rPr>
          <w:rFonts w:hint="eastAsia" w:ascii="宋体" w:cs="宋体"/>
          <w:sz w:val="30"/>
          <w:szCs w:val="30"/>
        </w:rPr>
        <w:t>鉴于乙方从甲方处获取的自然资源</w:t>
      </w:r>
      <w:r>
        <w:rPr>
          <w:rFonts w:ascii="宋体" w:cs="宋体"/>
          <w:sz w:val="30"/>
          <w:szCs w:val="30"/>
        </w:rPr>
        <w:t>和规划</w:t>
      </w:r>
      <w:r>
        <w:rPr>
          <w:rFonts w:hint="eastAsia" w:ascii="宋体" w:cs="宋体"/>
          <w:sz w:val="30"/>
          <w:szCs w:val="30"/>
        </w:rPr>
        <w:t>电子数据属于涉密数据，双方当事人就乙方获取数据后的保密事宜，达成以下条款：</w:t>
      </w:r>
    </w:p>
    <w:p w14:paraId="0AA8A32F">
      <w:pPr>
        <w:widowControl/>
        <w:spacing w:line="560" w:lineRule="exact"/>
        <w:jc w:val="left"/>
        <w:outlineLvl w:val="0"/>
        <w:rPr>
          <w:rFonts w:ascii="宋体" w:cs="宋体"/>
          <w:b/>
          <w:bCs/>
          <w:sz w:val="30"/>
          <w:szCs w:val="30"/>
        </w:rPr>
      </w:pPr>
      <w:r>
        <w:rPr>
          <w:rFonts w:hint="eastAsia" w:ascii="宋体" w:cs="宋体"/>
          <w:b/>
          <w:bCs/>
          <w:sz w:val="30"/>
          <w:szCs w:val="30"/>
        </w:rPr>
        <w:t>第一条  甲方提供使用的成果范围</w:t>
      </w:r>
    </w:p>
    <w:p w14:paraId="028906F0">
      <w:pPr>
        <w:widowControl/>
        <w:spacing w:line="560" w:lineRule="exact"/>
        <w:ind w:firstLine="600" w:firstLineChars="200"/>
        <w:jc w:val="left"/>
        <w:rPr>
          <w:rFonts w:ascii="宋体" w:cs="宋体"/>
          <w:sz w:val="30"/>
          <w:szCs w:val="30"/>
        </w:rPr>
      </w:pPr>
      <w:r>
        <w:rPr>
          <w:rFonts w:hint="eastAsia" w:ascii="宋体" w:cs="宋体"/>
          <w:sz w:val="30"/>
          <w:szCs w:val="30"/>
        </w:rPr>
        <w:t>甲方向乙方提供的</w:t>
      </w:r>
      <w:r>
        <w:rPr>
          <w:rFonts w:hint="eastAsia" w:ascii="宋体" w:cs="宋体"/>
          <w:sz w:val="30"/>
          <w:szCs w:val="30"/>
          <w:u w:val="single"/>
        </w:rPr>
        <w:t xml:space="preserve">                                  </w:t>
      </w:r>
      <w:r>
        <w:rPr>
          <w:rFonts w:hint="eastAsia" w:ascii="宋体" w:cs="宋体"/>
          <w:sz w:val="30"/>
          <w:szCs w:val="30"/>
        </w:rPr>
        <w:t>数据用于</w:t>
      </w:r>
      <w:r>
        <w:rPr>
          <w:rFonts w:ascii="宋体" w:cs="宋体"/>
          <w:sz w:val="30"/>
          <w:szCs w:val="30"/>
          <w:u w:val="single"/>
        </w:rPr>
        <w:t xml:space="preserve">        </w:t>
      </w:r>
      <w:r>
        <w:rPr>
          <w:rFonts w:hint="eastAsia" w:ascii="宋体" w:cs="宋体"/>
          <w:sz w:val="30"/>
          <w:szCs w:val="30"/>
          <w:u w:val="single"/>
        </w:rPr>
        <w:t xml:space="preserve">        </w:t>
      </w:r>
      <w:r>
        <w:rPr>
          <w:rFonts w:ascii="宋体" w:cs="宋体"/>
          <w:sz w:val="30"/>
          <w:szCs w:val="30"/>
          <w:u w:val="single"/>
        </w:rPr>
        <w:t xml:space="preserve">               </w:t>
      </w:r>
      <w:r>
        <w:rPr>
          <w:rFonts w:hint="eastAsia" w:ascii="宋体" w:cs="宋体"/>
          <w:sz w:val="30"/>
          <w:szCs w:val="30"/>
          <w:u w:val="single"/>
        </w:rPr>
        <w:t xml:space="preserve">       </w:t>
      </w:r>
      <w:r>
        <w:rPr>
          <w:rFonts w:hint="eastAsia" w:ascii="宋体" w:cs="宋体"/>
          <w:sz w:val="30"/>
          <w:szCs w:val="30"/>
        </w:rPr>
        <w:t>。</w:t>
      </w:r>
    </w:p>
    <w:p w14:paraId="5DDBD5E4">
      <w:pPr>
        <w:widowControl/>
        <w:spacing w:line="560" w:lineRule="exact"/>
        <w:jc w:val="left"/>
        <w:outlineLvl w:val="0"/>
        <w:rPr>
          <w:rFonts w:ascii="宋体" w:cs="宋体"/>
          <w:b/>
          <w:bCs/>
          <w:sz w:val="30"/>
          <w:szCs w:val="30"/>
        </w:rPr>
      </w:pPr>
      <w:r>
        <w:rPr>
          <w:rFonts w:hint="eastAsia" w:ascii="宋体" w:cs="宋体"/>
          <w:b/>
          <w:bCs/>
          <w:sz w:val="30"/>
          <w:szCs w:val="30"/>
        </w:rPr>
        <w:t>第二条  乙方的保密义务</w:t>
      </w:r>
    </w:p>
    <w:p w14:paraId="55A96837">
      <w:pPr>
        <w:spacing w:line="560" w:lineRule="exact"/>
        <w:ind w:firstLine="600" w:firstLineChars="200"/>
        <w:jc w:val="left"/>
        <w:rPr>
          <w:sz w:val="30"/>
          <w:szCs w:val="30"/>
        </w:rPr>
      </w:pPr>
      <w:r>
        <w:rPr>
          <w:rFonts w:hint="eastAsia" w:ascii="宋体" w:cs="宋体"/>
          <w:sz w:val="30"/>
          <w:szCs w:val="30"/>
        </w:rPr>
        <w:t>甲方提供给乙方的资料信息的知识产权和所有权、持有权皆属甲方，</w:t>
      </w:r>
      <w:r>
        <w:rPr>
          <w:rFonts w:hint="eastAsia" w:ascii="宋体" w:cs="宋体"/>
          <w:color w:val="000000"/>
          <w:sz w:val="30"/>
          <w:szCs w:val="30"/>
        </w:rPr>
        <w:t>未经甲方书面授权，严禁乙方</w:t>
      </w:r>
      <w:r>
        <w:rPr>
          <w:rFonts w:hint="eastAsia" w:ascii="宋体" w:cs="宋体"/>
          <w:sz w:val="30"/>
          <w:szCs w:val="30"/>
        </w:rPr>
        <w:t>以</w:t>
      </w:r>
      <w:r>
        <w:rPr>
          <w:rFonts w:hint="eastAsia"/>
          <w:sz w:val="30"/>
          <w:szCs w:val="30"/>
        </w:rPr>
        <w:t>任何方式，</w:t>
      </w:r>
      <w:r>
        <w:rPr>
          <w:rFonts w:hint="eastAsia" w:ascii="宋体" w:cs="宋体"/>
          <w:sz w:val="30"/>
          <w:szCs w:val="30"/>
        </w:rPr>
        <w:t>无论口头、书面，还是磁盘、通信网络等介质向任何其他方，包括个人、公司、商社、其他经济组织等</w:t>
      </w:r>
      <w:r>
        <w:rPr>
          <w:rFonts w:hint="eastAsia"/>
          <w:sz w:val="30"/>
          <w:szCs w:val="30"/>
        </w:rPr>
        <w:t>提供或转让，违者属侵权行为，乙方应承担法律责任。</w:t>
      </w:r>
      <w:r>
        <w:rPr>
          <w:rFonts w:hint="eastAsia" w:ascii="宋体" w:cs="宋体"/>
          <w:sz w:val="30"/>
          <w:szCs w:val="30"/>
        </w:rPr>
        <w:t>乙方仅能按照向甲方所提交的申请书所明确的申请用途使用该数据，未经甲方事先书面许可，不得用于其他用途。</w:t>
      </w:r>
    </w:p>
    <w:p w14:paraId="5F0FF566">
      <w:pPr>
        <w:spacing w:line="560" w:lineRule="exact"/>
        <w:ind w:firstLine="675" w:firstLineChars="225"/>
        <w:jc w:val="left"/>
        <w:rPr>
          <w:rFonts w:ascii="宋体" w:cs="宋体"/>
          <w:color w:val="000000"/>
          <w:sz w:val="30"/>
          <w:szCs w:val="30"/>
        </w:rPr>
      </w:pPr>
      <w:r>
        <w:rPr>
          <w:rFonts w:hint="eastAsia" w:ascii="宋体" w:cs="宋体"/>
          <w:color w:val="000000"/>
          <w:sz w:val="30"/>
          <w:szCs w:val="30"/>
        </w:rPr>
        <w:t>所有由甲方提供给乙方的技术资料和商业信息乙方应采取执行有效的安全保密措施，乙方采取安全保密措施所需人力、物力、财力由乙方自行承担。</w:t>
      </w:r>
    </w:p>
    <w:p w14:paraId="024627B8">
      <w:pPr>
        <w:spacing w:line="560" w:lineRule="exact"/>
        <w:ind w:firstLine="675" w:firstLineChars="225"/>
        <w:jc w:val="left"/>
        <w:rPr>
          <w:rFonts w:ascii="宋体" w:cs="宋体"/>
          <w:color w:val="000000"/>
          <w:sz w:val="30"/>
          <w:szCs w:val="30"/>
        </w:rPr>
      </w:pPr>
      <w:r>
        <w:rPr>
          <w:rFonts w:hint="eastAsia" w:ascii="宋体" w:cs="宋体"/>
          <w:color w:val="000000"/>
          <w:sz w:val="30"/>
          <w:szCs w:val="30"/>
        </w:rPr>
        <w:t>乙方无权擅自修改或移除本协议中的任何条款或权利注释。</w:t>
      </w:r>
    </w:p>
    <w:p w14:paraId="586E7344">
      <w:pPr>
        <w:spacing w:line="560" w:lineRule="exact"/>
        <w:jc w:val="left"/>
        <w:outlineLvl w:val="0"/>
        <w:rPr>
          <w:rFonts w:ascii="宋体" w:cs="宋体"/>
          <w:b/>
          <w:bCs/>
          <w:sz w:val="30"/>
          <w:szCs w:val="30"/>
        </w:rPr>
      </w:pPr>
      <w:r>
        <w:rPr>
          <w:rFonts w:hint="eastAsia" w:ascii="宋体" w:cs="宋体"/>
          <w:b/>
          <w:bCs/>
          <w:sz w:val="30"/>
          <w:szCs w:val="30"/>
        </w:rPr>
        <w:t>第三条    保密期限</w:t>
      </w:r>
    </w:p>
    <w:p w14:paraId="2048E51A">
      <w:pPr>
        <w:spacing w:line="560" w:lineRule="exact"/>
        <w:ind w:firstLine="675" w:firstLineChars="225"/>
        <w:jc w:val="left"/>
        <w:rPr>
          <w:rFonts w:ascii="宋体" w:cs="宋体"/>
          <w:sz w:val="30"/>
          <w:szCs w:val="30"/>
        </w:rPr>
      </w:pPr>
      <w:r>
        <w:rPr>
          <w:rFonts w:hint="eastAsia"/>
          <w:sz w:val="30"/>
          <w:szCs w:val="30"/>
        </w:rPr>
        <w:t>双方同意本协议</w:t>
      </w:r>
      <w:r>
        <w:rPr>
          <w:rFonts w:hint="eastAsia" w:ascii="宋体" w:cs="宋体"/>
          <w:sz w:val="30"/>
          <w:szCs w:val="30"/>
        </w:rPr>
        <w:t>规定</w:t>
      </w:r>
      <w:r>
        <w:rPr>
          <w:rFonts w:hint="eastAsia"/>
          <w:sz w:val="30"/>
          <w:szCs w:val="30"/>
        </w:rPr>
        <w:t>的保密期限为自本协议签署之日起长期有效</w:t>
      </w:r>
      <w:r>
        <w:rPr>
          <w:rFonts w:hint="eastAsia" w:ascii="宋体" w:cs="宋体"/>
          <w:sz w:val="30"/>
          <w:szCs w:val="30"/>
        </w:rPr>
        <w:t>。</w:t>
      </w:r>
    </w:p>
    <w:p w14:paraId="2789E86B">
      <w:pPr>
        <w:spacing w:line="560" w:lineRule="exact"/>
        <w:jc w:val="left"/>
        <w:outlineLvl w:val="0"/>
        <w:rPr>
          <w:rFonts w:ascii="宋体" w:cs="宋体"/>
          <w:b/>
          <w:bCs/>
          <w:sz w:val="30"/>
          <w:szCs w:val="30"/>
        </w:rPr>
      </w:pPr>
      <w:r>
        <w:rPr>
          <w:rFonts w:hint="eastAsia" w:ascii="宋体" w:cs="宋体"/>
          <w:b/>
          <w:bCs/>
          <w:sz w:val="30"/>
          <w:szCs w:val="30"/>
        </w:rPr>
        <w:t>第四条    违约责任</w:t>
      </w:r>
    </w:p>
    <w:p w14:paraId="70A61FC5">
      <w:pPr>
        <w:spacing w:line="560" w:lineRule="exact"/>
        <w:ind w:firstLine="675" w:firstLineChars="225"/>
        <w:jc w:val="left"/>
        <w:rPr>
          <w:rFonts w:ascii="宋体" w:cs="宋体"/>
          <w:sz w:val="30"/>
          <w:szCs w:val="30"/>
        </w:rPr>
      </w:pPr>
      <w:r>
        <w:rPr>
          <w:rFonts w:hint="eastAsia" w:ascii="宋体" w:cs="宋体"/>
          <w:sz w:val="30"/>
          <w:szCs w:val="30"/>
        </w:rPr>
        <w:t>如果乙方违反本协议约定，应承担由此带给甲方的一切损失，包括但不限于甲方的直接损失、间接损失及调查、诉讼费用。且乙方还应采取各种合理方法挽回泄密造成的影响，尽可能使涉密数据继续处于保密状态；同时，本协议继续有效。</w:t>
      </w:r>
    </w:p>
    <w:p w14:paraId="301DACAC">
      <w:pPr>
        <w:spacing w:line="560" w:lineRule="exact"/>
        <w:jc w:val="left"/>
        <w:outlineLvl w:val="0"/>
        <w:rPr>
          <w:rFonts w:ascii="宋体" w:cs="宋体"/>
          <w:b/>
          <w:bCs/>
          <w:sz w:val="30"/>
          <w:szCs w:val="30"/>
        </w:rPr>
      </w:pPr>
      <w:r>
        <w:rPr>
          <w:rFonts w:hint="eastAsia" w:ascii="宋体" w:cs="宋体"/>
          <w:b/>
          <w:bCs/>
          <w:sz w:val="30"/>
          <w:szCs w:val="30"/>
        </w:rPr>
        <w:t>第五条    协议的生效与效力</w:t>
      </w:r>
    </w:p>
    <w:p w14:paraId="7D760FBB">
      <w:pPr>
        <w:tabs>
          <w:tab w:val="left" w:pos="927"/>
        </w:tabs>
        <w:spacing w:line="560" w:lineRule="exact"/>
        <w:ind w:left="-2" w:leftChars="-1"/>
        <w:jc w:val="left"/>
        <w:rPr>
          <w:rFonts w:ascii="宋体" w:cs="宋体"/>
          <w:sz w:val="30"/>
          <w:szCs w:val="30"/>
        </w:rPr>
      </w:pPr>
      <w:r>
        <w:rPr>
          <w:rFonts w:hint="eastAsia" w:ascii="宋体" w:cs="宋体"/>
          <w:sz w:val="30"/>
          <w:szCs w:val="30"/>
        </w:rPr>
        <w:t>1.本协议自甲、乙双方签字之日起生效。</w:t>
      </w:r>
    </w:p>
    <w:p w14:paraId="3546838D">
      <w:pPr>
        <w:widowControl/>
        <w:tabs>
          <w:tab w:val="left" w:pos="927"/>
        </w:tabs>
        <w:spacing w:line="560" w:lineRule="exact"/>
        <w:ind w:left="-2" w:leftChars="-1"/>
        <w:jc w:val="left"/>
        <w:rPr>
          <w:rFonts w:ascii="宋体" w:cs="宋体"/>
          <w:sz w:val="30"/>
          <w:szCs w:val="30"/>
        </w:rPr>
      </w:pPr>
      <w:r>
        <w:rPr>
          <w:rFonts w:hint="eastAsia" w:ascii="宋体" w:cs="宋体"/>
          <w:sz w:val="30"/>
          <w:szCs w:val="30"/>
        </w:rPr>
        <w:t>2.本协议一式三份，甲方保留两份、乙方保留一份。三份协议具有同等法律效力。</w:t>
      </w:r>
    </w:p>
    <w:p w14:paraId="6D31938F">
      <w:pPr>
        <w:widowControl/>
        <w:spacing w:line="560" w:lineRule="exact"/>
        <w:jc w:val="left"/>
        <w:rPr>
          <w:rFonts w:ascii="宋体" w:cs="宋体"/>
          <w:b/>
          <w:bCs/>
          <w:sz w:val="30"/>
          <w:szCs w:val="30"/>
        </w:rPr>
      </w:pPr>
    </w:p>
    <w:p w14:paraId="21F6BEE6">
      <w:pPr>
        <w:widowControl/>
        <w:spacing w:line="560" w:lineRule="exact"/>
        <w:jc w:val="left"/>
        <w:rPr>
          <w:rFonts w:ascii="宋体" w:cs="宋体"/>
          <w:b/>
          <w:bCs/>
          <w:sz w:val="30"/>
          <w:szCs w:val="30"/>
        </w:rPr>
      </w:pPr>
      <w:r>
        <w:rPr>
          <w:rFonts w:hint="eastAsia" w:ascii="宋体" w:cs="宋体"/>
          <w:b/>
          <w:bCs/>
          <w:sz w:val="30"/>
          <w:szCs w:val="30"/>
        </w:rPr>
        <w:t xml:space="preserve">甲方： </w:t>
      </w:r>
    </w:p>
    <w:p w14:paraId="12065167">
      <w:pPr>
        <w:widowControl/>
        <w:spacing w:line="620" w:lineRule="exact"/>
        <w:jc w:val="left"/>
        <w:rPr>
          <w:rFonts w:ascii="宋体" w:cs="宋体"/>
          <w:sz w:val="30"/>
          <w:szCs w:val="30"/>
          <w:u w:val="single"/>
        </w:rPr>
      </w:pPr>
      <w:r>
        <w:rPr>
          <w:rFonts w:hint="eastAsia" w:ascii="宋体" w:cs="宋体"/>
          <w:sz w:val="30"/>
          <w:szCs w:val="30"/>
        </w:rPr>
        <w:t xml:space="preserve">法人代表或授权代表（签字） </w:t>
      </w:r>
      <w:r>
        <w:rPr>
          <w:rFonts w:hint="eastAsia" w:ascii="宋体" w:cs="宋体"/>
          <w:sz w:val="30"/>
          <w:szCs w:val="30"/>
          <w:u w:val="single"/>
        </w:rPr>
        <w:t xml:space="preserve">                              </w:t>
      </w:r>
    </w:p>
    <w:p w14:paraId="176D99B6">
      <w:pPr>
        <w:widowControl/>
        <w:spacing w:line="620" w:lineRule="exact"/>
        <w:jc w:val="left"/>
        <w:rPr>
          <w:rFonts w:ascii="宋体" w:cs="宋体"/>
          <w:sz w:val="30"/>
          <w:szCs w:val="30"/>
        </w:rPr>
      </w:pPr>
      <w:r>
        <w:rPr>
          <w:rFonts w:hint="eastAsia" w:ascii="宋体" w:cs="宋体"/>
          <w:sz w:val="30"/>
          <w:szCs w:val="30"/>
        </w:rPr>
        <w:t>日期：</w:t>
      </w:r>
      <w:r>
        <w:rPr>
          <w:rFonts w:hint="eastAsia" w:ascii="宋体" w:cs="宋体"/>
          <w:sz w:val="30"/>
          <w:szCs w:val="30"/>
          <w:u w:val="single"/>
        </w:rPr>
        <w:t xml:space="preserve">       </w:t>
      </w:r>
      <w:r>
        <w:rPr>
          <w:rFonts w:hint="eastAsia" w:ascii="宋体" w:cs="宋体"/>
          <w:sz w:val="30"/>
          <w:szCs w:val="30"/>
        </w:rPr>
        <w:t>年</w:t>
      </w:r>
      <w:r>
        <w:rPr>
          <w:rFonts w:hint="eastAsia" w:ascii="宋体" w:cs="宋体"/>
          <w:sz w:val="30"/>
          <w:szCs w:val="30"/>
          <w:u w:val="single"/>
        </w:rPr>
        <w:t xml:space="preserve">    </w:t>
      </w:r>
      <w:r>
        <w:rPr>
          <w:rFonts w:hint="eastAsia" w:ascii="宋体" w:cs="宋体"/>
          <w:sz w:val="30"/>
          <w:szCs w:val="30"/>
        </w:rPr>
        <w:t>月</w:t>
      </w:r>
      <w:r>
        <w:rPr>
          <w:rFonts w:hint="eastAsia" w:ascii="宋体" w:cs="宋体"/>
          <w:sz w:val="30"/>
          <w:szCs w:val="30"/>
          <w:u w:val="single"/>
        </w:rPr>
        <w:t xml:space="preserve">    </w:t>
      </w:r>
      <w:r>
        <w:rPr>
          <w:rFonts w:hint="eastAsia" w:ascii="宋体" w:cs="宋体"/>
          <w:sz w:val="30"/>
          <w:szCs w:val="30"/>
        </w:rPr>
        <w:t>日</w:t>
      </w:r>
      <w:r>
        <w:rPr>
          <w:rFonts w:hint="eastAsia" w:ascii="宋体" w:cs="宋体"/>
          <w:sz w:val="30"/>
          <w:szCs w:val="30"/>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3pt;margin-top:0pt;height:0pt;width:0.05pt;z-index:251661312;mso-width-relative:page;mso-height-relative:page;" filled="f" stroked="t" coordsize="21600,21600" o:gfxdata="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LwoFe9IAAAAF&#10;AQAADwAAAAAAAAABACAAAAAiAAAAZHJzL2Rvd25yZXYueG1sUEsBAhQAFAAAAAgAh07iQEev8Rbp&#10;AQAA1AMAAA4AAAAAAAAAAQAgAAAAIQEAAGRycy9lMm9Eb2MueG1sUEsFBgAAAAAGAAYAWQEAAHwF&#10;AAAAAA==&#10;">
                <v:fill on="f" focussize="0,0"/>
                <v:stroke color="#000000" joinstyle="round"/>
                <v:imagedata o:title=""/>
                <o:lock v:ext="edit" aspectratio="f"/>
              </v:line>
            </w:pict>
          </mc:Fallback>
        </mc:AlternateContent>
      </w:r>
    </w:p>
    <w:p w14:paraId="62AEA4EB">
      <w:pPr>
        <w:widowControl/>
        <w:spacing w:line="620" w:lineRule="exact"/>
        <w:jc w:val="left"/>
        <w:rPr>
          <w:rFonts w:ascii="宋体" w:cs="宋体"/>
          <w:b/>
          <w:bCs/>
          <w:sz w:val="30"/>
          <w:szCs w:val="30"/>
        </w:rPr>
      </w:pPr>
    </w:p>
    <w:p w14:paraId="60F9C85A">
      <w:pPr>
        <w:widowControl/>
        <w:spacing w:line="620" w:lineRule="exact"/>
        <w:jc w:val="left"/>
        <w:rPr>
          <w:rFonts w:ascii="宋体" w:cs="宋体"/>
          <w:b/>
          <w:bCs/>
          <w:sz w:val="30"/>
          <w:szCs w:val="30"/>
        </w:rPr>
      </w:pPr>
      <w:r>
        <w:rPr>
          <w:rFonts w:hint="eastAsia" w:ascii="宋体" w:cs="宋体"/>
          <w:b/>
          <w:bCs/>
          <w:sz w:val="30"/>
          <w:szCs w:val="30"/>
        </w:rPr>
        <w:t xml:space="preserve">乙方： </w:t>
      </w:r>
    </w:p>
    <w:p w14:paraId="6987FDA2">
      <w:pPr>
        <w:widowControl/>
        <w:spacing w:line="620" w:lineRule="exact"/>
        <w:jc w:val="left"/>
        <w:rPr>
          <w:rFonts w:ascii="宋体" w:cs="宋体"/>
          <w:sz w:val="30"/>
          <w:szCs w:val="30"/>
          <w:u w:val="single"/>
        </w:rPr>
      </w:pPr>
      <w:r>
        <w:rPr>
          <w:rFonts w:hint="eastAsia" w:ascii="宋体" w:cs="宋体"/>
          <w:sz w:val="30"/>
          <w:szCs w:val="30"/>
        </w:rPr>
        <w:t xml:space="preserve">法人代表或授权代表（签字） </w:t>
      </w:r>
      <w:r>
        <w:rPr>
          <w:rFonts w:hint="eastAsia" w:ascii="宋体" w:cs="宋体"/>
          <w:sz w:val="30"/>
          <w:szCs w:val="30"/>
          <w:u w:val="single"/>
        </w:rPr>
        <w:t xml:space="preserve">                              </w:t>
      </w:r>
    </w:p>
    <w:p w14:paraId="211A20FF">
      <w:pPr>
        <w:widowControl/>
        <w:spacing w:line="620" w:lineRule="exact"/>
        <w:jc w:val="left"/>
        <w:rPr>
          <w:rFonts w:ascii="仿宋_GB2312" w:eastAsia="仿宋_GB2312" w:cs="宋体"/>
        </w:rPr>
      </w:pPr>
      <w:r>
        <w:rPr>
          <w:rFonts w:hint="eastAsia" w:ascii="宋体" w:cs="宋体"/>
          <w:sz w:val="30"/>
          <w:szCs w:val="30"/>
        </w:rPr>
        <w:t>日期：</w:t>
      </w:r>
      <w:r>
        <w:rPr>
          <w:rFonts w:hint="eastAsia" w:ascii="宋体" w:cs="宋体"/>
          <w:sz w:val="30"/>
          <w:szCs w:val="30"/>
          <w:u w:val="single"/>
        </w:rPr>
        <w:t xml:space="preserve">       </w:t>
      </w:r>
      <w:r>
        <w:rPr>
          <w:rFonts w:hint="eastAsia" w:ascii="宋体" w:cs="宋体"/>
          <w:sz w:val="30"/>
          <w:szCs w:val="30"/>
        </w:rPr>
        <w:t>年</w:t>
      </w:r>
      <w:r>
        <w:rPr>
          <w:rFonts w:hint="eastAsia" w:ascii="宋体" w:cs="宋体"/>
          <w:sz w:val="30"/>
          <w:szCs w:val="30"/>
          <w:u w:val="single"/>
        </w:rPr>
        <w:t xml:space="preserve">    </w:t>
      </w:r>
      <w:r>
        <w:rPr>
          <w:rFonts w:hint="eastAsia" w:ascii="宋体" w:cs="宋体"/>
          <w:sz w:val="30"/>
          <w:szCs w:val="30"/>
        </w:rPr>
        <w:t>月</w:t>
      </w:r>
      <w:r>
        <w:rPr>
          <w:rFonts w:hint="eastAsia" w:ascii="宋体" w:cs="宋体"/>
          <w:sz w:val="30"/>
          <w:szCs w:val="30"/>
          <w:u w:val="single"/>
        </w:rPr>
        <w:t xml:space="preserve">    </w:t>
      </w:r>
      <w:r>
        <w:rPr>
          <w:rFonts w:hint="eastAsia" w:ascii="宋体" w:cs="宋体"/>
          <w:sz w:val="30"/>
          <w:szCs w:val="30"/>
        </w:rPr>
        <w:t>日</w:t>
      </w:r>
      <w:r>
        <w:rPr>
          <w:rFonts w:hint="eastAsia" w:ascii="宋体" w:cs="宋体"/>
          <w:sz w:val="30"/>
          <w:szCs w:val="30"/>
        </w:rP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3pt;margin-top:0pt;height:0pt;width:0.05pt;z-index:251662336;mso-width-relative:page;mso-height-relative:page;" filled="f" stroked="t" coordsize="21600,21600" o:gfxdata="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vCgV70gAAAAUB&#10;AAAPAAAAAAAAAAEAIAAAACIAAABkcnMvZG93bnJldi54bWxQSwECFAAUAAAACACHTuJA+ZnrdugB&#10;AADUAwAADgAAAAAAAAABACAAAAAhAQAAZHJzL2Uyb0RvYy54bWxQSwUGAAAAAAYABgBZAQAAewUA&#10;AAAA&#10;">
                <v:fill on="f" focussize="0,0"/>
                <v:stroke color="#000000" joinstyle="round"/>
                <v:imagedata o:title=""/>
                <o:lock v:ext="edit" aspectratio="f"/>
              </v:line>
            </w:pict>
          </mc:Fallback>
        </mc:AlternateContent>
      </w:r>
    </w:p>
    <w:p w14:paraId="027094C2">
      <w:pPr>
        <w:widowControl/>
        <w:spacing w:line="100" w:lineRule="exact"/>
        <w:jc w:val="left"/>
        <w:rPr>
          <w:rFonts w:ascii="宋体" w:cs="宋体"/>
          <w:sz w:val="30"/>
          <w:szCs w:val="30"/>
        </w:rPr>
      </w:pPr>
    </w:p>
    <w:p w14:paraId="340779D8">
      <w:pPr>
        <w:widowControl/>
        <w:jc w:val="left"/>
      </w:pPr>
      <w:r>
        <w:br w:type="page"/>
      </w:r>
    </w:p>
    <w:p w14:paraId="1DDA231F"/>
    <w:p w14:paraId="548229F6">
      <w:pPr>
        <w:spacing w:line="360" w:lineRule="auto"/>
        <w:ind w:firstLine="480"/>
        <w:jc w:val="center"/>
        <w:outlineLvl w:val="0"/>
        <w:rPr>
          <w:rFonts w:hint="eastAsia" w:ascii="宋体" w:hAnsi="宋体" w:cs="宋体"/>
          <w:sz w:val="28"/>
          <w:szCs w:val="28"/>
        </w:rPr>
      </w:pPr>
      <w:r>
        <w:rPr>
          <w:rFonts w:hint="eastAsia" w:ascii="宋体" w:hAnsi="宋体" w:cs="宋体"/>
          <w:b/>
          <w:sz w:val="28"/>
          <w:szCs w:val="28"/>
        </w:rPr>
        <w:t>第</w:t>
      </w:r>
      <w:bookmarkEnd w:id="196"/>
      <w:r>
        <w:rPr>
          <w:rFonts w:hint="eastAsia" w:ascii="宋体" w:hAnsi="宋体" w:cs="宋体"/>
          <w:b/>
          <w:sz w:val="28"/>
          <w:szCs w:val="28"/>
        </w:rPr>
        <w:t>四章 采购需求</w:t>
      </w:r>
      <w:bookmarkEnd w:id="197"/>
      <w:bookmarkEnd w:id="198"/>
      <w:bookmarkEnd w:id="199"/>
      <w:bookmarkEnd w:id="200"/>
    </w:p>
    <w:p w14:paraId="2090AA12">
      <w:pPr>
        <w:spacing w:line="360" w:lineRule="auto"/>
        <w:ind w:firstLine="560" w:firstLineChars="200"/>
        <w:rPr>
          <w:rFonts w:hint="eastAsia" w:hAnsi="宋体" w:cs="宋体"/>
          <w:sz w:val="28"/>
          <w:szCs w:val="28"/>
        </w:rPr>
      </w:pPr>
      <w:bookmarkStart w:id="204" w:name="_Toc26554093"/>
      <w:bookmarkStart w:id="205" w:name="_Toc49090575"/>
      <w:r>
        <w:rPr>
          <w:rFonts w:hAnsi="宋体" w:cs="宋体"/>
          <w:sz w:val="28"/>
          <w:szCs w:val="28"/>
        </w:rPr>
        <w:t>（一）采购标的需实现的功能或者目标，以及为落实政府采购政策需满足的要求</w:t>
      </w:r>
    </w:p>
    <w:p w14:paraId="68D93700">
      <w:pPr>
        <w:spacing w:line="360" w:lineRule="auto"/>
        <w:ind w:firstLine="560" w:firstLineChars="200"/>
        <w:rPr>
          <w:rFonts w:hint="eastAsia" w:hAnsi="宋体" w:cs="宋体"/>
          <w:sz w:val="28"/>
          <w:szCs w:val="28"/>
        </w:rPr>
      </w:pPr>
      <w:r>
        <w:rPr>
          <w:rFonts w:hAnsi="宋体" w:cs="宋体"/>
          <w:sz w:val="28"/>
          <w:szCs w:val="28"/>
        </w:rPr>
        <w:t>1）按照《政府采购促进中小企业发展管理办法》（财库〔2020〕46号）的规定，对小型和微型企业产品给予扶持；</w:t>
      </w:r>
    </w:p>
    <w:p w14:paraId="701FD942">
      <w:pPr>
        <w:spacing w:line="360" w:lineRule="auto"/>
        <w:ind w:firstLine="560" w:firstLineChars="200"/>
        <w:rPr>
          <w:rFonts w:hint="eastAsia" w:hAnsi="宋体" w:cs="宋体"/>
          <w:sz w:val="28"/>
          <w:szCs w:val="28"/>
        </w:rPr>
      </w:pPr>
      <w:r>
        <w:rPr>
          <w:rFonts w:hAnsi="宋体" w:cs="宋体"/>
          <w:sz w:val="28"/>
          <w:szCs w:val="28"/>
        </w:rPr>
        <w:t>2）按照《财政部司法部关于政府采购支持监狱企业发展有关问题的通知》（财库</w:t>
      </w:r>
      <w:r>
        <w:rPr>
          <w:rFonts w:hint="eastAsia" w:hAnsi="宋体" w:cs="宋体"/>
          <w:sz w:val="28"/>
          <w:szCs w:val="28"/>
        </w:rPr>
        <w:t>〔2014〕68号</w:t>
      </w:r>
      <w:r>
        <w:rPr>
          <w:rFonts w:hAnsi="宋体" w:cs="宋体"/>
          <w:sz w:val="28"/>
          <w:szCs w:val="28"/>
        </w:rPr>
        <w:t>）文件规定，在政府采购活动中，监狱企业视同小型、微型企业，享受评审中价格扣除的政府采购政策</w:t>
      </w:r>
      <w:r>
        <w:rPr>
          <w:rFonts w:hint="eastAsia" w:hAnsi="宋体" w:cs="宋体"/>
          <w:sz w:val="28"/>
          <w:szCs w:val="28"/>
        </w:rPr>
        <w:t>，</w:t>
      </w:r>
      <w:r>
        <w:rPr>
          <w:rFonts w:hAnsi="宋体" w:cs="宋体"/>
          <w:sz w:val="28"/>
          <w:szCs w:val="28"/>
        </w:rPr>
        <w:t>监狱企业属于小微企业的，不重复享受政策支持。</w:t>
      </w:r>
    </w:p>
    <w:p w14:paraId="10DEA626">
      <w:pPr>
        <w:spacing w:line="360" w:lineRule="auto"/>
        <w:ind w:firstLine="560" w:firstLineChars="200"/>
        <w:rPr>
          <w:rFonts w:hint="eastAsia" w:hAnsi="宋体" w:cs="宋体"/>
          <w:sz w:val="28"/>
          <w:szCs w:val="28"/>
        </w:rPr>
      </w:pPr>
      <w:r>
        <w:rPr>
          <w:rFonts w:hAnsi="宋体" w:cs="宋体"/>
          <w:sz w:val="28"/>
          <w:szCs w:val="28"/>
        </w:rPr>
        <w:t>3）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4898CC4E">
      <w:pPr>
        <w:spacing w:line="360" w:lineRule="auto"/>
        <w:ind w:firstLine="560" w:firstLineChars="200"/>
        <w:rPr>
          <w:rFonts w:hint="eastAsia" w:hAnsi="宋体" w:cs="宋体"/>
          <w:sz w:val="28"/>
          <w:szCs w:val="28"/>
        </w:rPr>
      </w:pPr>
      <w:r>
        <w:rPr>
          <w:rFonts w:hAnsi="宋体" w:cs="宋体"/>
          <w:sz w:val="28"/>
          <w:szCs w:val="28"/>
        </w:rPr>
        <w:t>4）优先和强制采购节能产品。属于财政部、国家发展改革委《节能产品政府采购清单》有效期内产品的优先采购，属于节能产品清单中强制采购的产品强制采购。优先采购环保产品。属于财政部、</w:t>
      </w:r>
      <w:r>
        <w:rPr>
          <w:rFonts w:hint="eastAsia" w:hAnsi="宋体" w:cs="宋体"/>
          <w:sz w:val="28"/>
          <w:szCs w:val="28"/>
        </w:rPr>
        <w:t>生态环境部</w:t>
      </w:r>
      <w:r>
        <w:rPr>
          <w:rFonts w:hAnsi="宋体" w:cs="宋体"/>
          <w:sz w:val="28"/>
          <w:szCs w:val="28"/>
        </w:rPr>
        <w:t>《环境标志产品政府采购清单》有效期内产品的优先采购。</w:t>
      </w:r>
    </w:p>
    <w:p w14:paraId="28E2B7A3">
      <w:pPr>
        <w:spacing w:line="360" w:lineRule="auto"/>
        <w:ind w:firstLine="560" w:firstLineChars="200"/>
        <w:rPr>
          <w:rFonts w:hint="eastAsia" w:hAnsi="宋体" w:cs="宋体"/>
          <w:sz w:val="28"/>
          <w:szCs w:val="28"/>
        </w:rPr>
      </w:pPr>
      <w:r>
        <w:rPr>
          <w:rFonts w:hAnsi="宋体" w:cs="宋体"/>
          <w:sz w:val="28"/>
          <w:szCs w:val="28"/>
        </w:rPr>
        <w:t>（二）采购标的需执行的国家相关标准、行业标准、地方标准或者其他标准、规范《中华人民共和国政府采购法</w:t>
      </w:r>
      <w:r>
        <w:rPr>
          <w:rFonts w:hint="eastAsia" w:hAnsi="宋体" w:cs="宋体"/>
          <w:sz w:val="28"/>
          <w:szCs w:val="28"/>
          <w:lang w:eastAsia="zh-CN"/>
        </w:rPr>
        <w:t>》和</w:t>
      </w:r>
      <w:r>
        <w:rPr>
          <w:rFonts w:hAnsi="宋体" w:cs="宋体"/>
          <w:sz w:val="28"/>
          <w:szCs w:val="28"/>
        </w:rPr>
        <w:t>《中华人民共和国政府采购</w:t>
      </w:r>
      <w:r>
        <w:rPr>
          <w:rFonts w:hint="eastAsia" w:hAnsi="宋体" w:cs="宋体"/>
          <w:sz w:val="28"/>
          <w:szCs w:val="28"/>
        </w:rPr>
        <w:t>法</w:t>
      </w:r>
      <w:r>
        <w:rPr>
          <w:rFonts w:hAnsi="宋体" w:cs="宋体"/>
          <w:sz w:val="28"/>
          <w:szCs w:val="28"/>
        </w:rPr>
        <w:t>实施条例》等。</w:t>
      </w:r>
    </w:p>
    <w:p w14:paraId="1CAB9FE4">
      <w:pPr>
        <w:spacing w:line="360" w:lineRule="auto"/>
        <w:ind w:firstLine="560" w:firstLineChars="200"/>
        <w:rPr>
          <w:rFonts w:hint="eastAsia" w:hAnsi="宋体" w:cs="宋体"/>
          <w:sz w:val="28"/>
          <w:szCs w:val="28"/>
        </w:rPr>
      </w:pPr>
      <w:r>
        <w:rPr>
          <w:rFonts w:hAnsi="宋体" w:cs="宋体"/>
          <w:sz w:val="28"/>
          <w:szCs w:val="28"/>
        </w:rPr>
        <w:t>（三）采购标的需满足的质量、安全、技术规格、物理特性等要求</w:t>
      </w:r>
    </w:p>
    <w:p w14:paraId="046AED85">
      <w:pPr>
        <w:spacing w:line="360" w:lineRule="auto"/>
        <w:ind w:firstLine="602" w:firstLineChars="0"/>
        <w:rPr>
          <w:rFonts w:hint="eastAsia" w:hAnsi="宋体" w:cs="宋体"/>
          <w:color w:val="EE0000"/>
          <w:sz w:val="28"/>
          <w:szCs w:val="28"/>
          <w:highlight w:val="yellow"/>
        </w:rPr>
      </w:pPr>
      <w:r>
        <w:rPr>
          <w:rFonts w:hint="eastAsia" w:ascii="宋体" w:hAnsi="宋体" w:cs="宋体"/>
          <w:b/>
          <w:bCs w:val="0"/>
          <w:color w:val="000000"/>
          <w:sz w:val="28"/>
          <w:szCs w:val="28"/>
        </w:rPr>
        <w:t>第一部分  项目技术要求</w:t>
      </w:r>
    </w:p>
    <w:p w14:paraId="786859B0">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一、项目背景</w:t>
      </w:r>
    </w:p>
    <w:p w14:paraId="6D809428">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1.贯彻国土空间规划体系的建设要求，深化“多规合一”改革</w:t>
      </w:r>
    </w:p>
    <w:p w14:paraId="7B67F2DE">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贯彻《中共中央 国务院关于建立国土空间规划体系并监督实施的若干意见》精神；落实《自然资源部办公厅关于开展国土空间规划“一张图”建设和现状评估工作的通知》（自然资办发〔2019〕38号）要求。对经核对和审批的相关专项规划成果由本级自然资源主管部门整合叠加后，逐级向平台汇交，形成以一张底图为基础，可层层叠加打开的全国国土空间规划“一张图”。</w:t>
      </w:r>
    </w:p>
    <w:p w14:paraId="5BDE9C0C">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2.强化专项规划统筹管理机制，构建全域空间治理新格局</w:t>
      </w:r>
    </w:p>
    <w:p w14:paraId="4FB1BE6E">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根据江苏省国土空间规划委员会办公室印发《关于加强国土空间专项规划统筹管理的通知》（苏规委办〔2024〕1号）、无锡市市政府办公室《关于印发无锡市国土空间专项规划编制目录清单的通知》（锡政办发</w:t>
      </w:r>
      <w:r>
        <w:rPr>
          <w:rFonts w:hint="eastAsia" w:hAnsi="宋体" w:cs="宋体"/>
          <w:color w:val="000000"/>
          <w:sz w:val="28"/>
          <w:szCs w:val="28"/>
          <w:lang w:eastAsia="zh-CN"/>
        </w:rPr>
        <w:t>〔2024〕45号</w:t>
      </w:r>
      <w:r>
        <w:rPr>
          <w:rFonts w:hint="eastAsia" w:hAnsi="宋体" w:cs="宋体"/>
          <w:color w:val="000000"/>
          <w:sz w:val="28"/>
          <w:szCs w:val="28"/>
        </w:rPr>
        <w:t>）等文件规定。专项规划批复后，牵头部门向同级自然资源部门提交数字化成果，将空间性要素纳入“一张图”管理；已批复的专项规划，逐步纳入“一张图”管理。</w:t>
      </w:r>
    </w:p>
    <w:p w14:paraId="3B1778C0">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3.实现国土空间规划全周期管理，夯实智慧规划建设基础</w:t>
      </w:r>
    </w:p>
    <w:p w14:paraId="3865D510">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依据国家市场监督管理总局批准发布《国土空间规划“一张图”实施监督信息系统技术规范》（GB/T 39972-2021）的要求。建设全要素、多类型、全覆盖、实时更新的权威国土空间数据库，实现国土空间规划编制、审批、修改和实施监督全周期管理，夯实“可感知、能学习、善治理、自适应”的智慧规划建设基础。</w:t>
      </w:r>
    </w:p>
    <w:p w14:paraId="766C07EF">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二、项目依据</w:t>
      </w:r>
    </w:p>
    <w:p w14:paraId="5DAFE6B9">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1.《中央国务院关于建立国土空间规划体系并监督实施的若干意见》（中发〔2019〕18号）</w:t>
      </w:r>
    </w:p>
    <w:p w14:paraId="085C0834">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2.《自然资源部办公厅关于开展国土空间规划“一张图”建设和现状评估工作的通知》（自然资办发〔2019〕38号）</w:t>
      </w:r>
    </w:p>
    <w:p w14:paraId="3AEA7109">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3.江苏省国土空间规划委员会办公室《关于加强国土空间专项规划统筹管理的通知》（苏规委办〔2024〕1号）</w:t>
      </w:r>
    </w:p>
    <w:p w14:paraId="79B09D69">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4.市政府办公室《关于印发无锡市国土空间专项规划编制目录清单的通知》（锡政办发</w:t>
      </w:r>
      <w:r>
        <w:rPr>
          <w:rFonts w:hint="eastAsia" w:hAnsi="宋体" w:cs="宋体"/>
          <w:color w:val="000000"/>
          <w:sz w:val="28"/>
          <w:szCs w:val="28"/>
          <w:lang w:eastAsia="zh-CN"/>
        </w:rPr>
        <w:t>〔2024〕45号</w:t>
      </w:r>
      <w:r>
        <w:rPr>
          <w:rFonts w:hint="eastAsia" w:hAnsi="宋体" w:cs="宋体"/>
          <w:color w:val="000000"/>
          <w:sz w:val="28"/>
          <w:szCs w:val="28"/>
        </w:rPr>
        <w:t>）</w:t>
      </w:r>
    </w:p>
    <w:p w14:paraId="532CE6D8">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5.《国土空间规划“一张图”实施监督信息系统技术规范》（GB/T 39972-2021）</w:t>
      </w:r>
    </w:p>
    <w:p w14:paraId="54E222E3">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6.其他相关</w:t>
      </w:r>
      <w:r>
        <w:rPr>
          <w:rFonts w:hint="eastAsia" w:hAnsi="宋体" w:cs="宋体"/>
          <w:color w:val="000000"/>
          <w:sz w:val="28"/>
          <w:szCs w:val="28"/>
          <w:lang w:eastAsia="zh-CN"/>
        </w:rPr>
        <w:t>法律法规</w:t>
      </w:r>
      <w:r>
        <w:rPr>
          <w:rFonts w:hint="eastAsia" w:hAnsi="宋体" w:cs="宋体"/>
          <w:color w:val="000000"/>
          <w:sz w:val="28"/>
          <w:szCs w:val="28"/>
        </w:rPr>
        <w:t>及已批准的相关规划</w:t>
      </w:r>
    </w:p>
    <w:p w14:paraId="2A6FD184">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三、项目内容要求</w:t>
      </w:r>
    </w:p>
    <w:p w14:paraId="37DB4263">
      <w:pPr>
        <w:widowControl/>
        <w:spacing w:line="360" w:lineRule="auto"/>
        <w:ind w:firstLine="560" w:firstLineChars="200"/>
        <w:jc w:val="left"/>
        <w:rPr>
          <w:rFonts w:hint="eastAsia" w:hAnsi="宋体" w:cs="宋体"/>
          <w:bCs/>
          <w:color w:val="000000"/>
          <w:sz w:val="28"/>
          <w:szCs w:val="28"/>
        </w:rPr>
      </w:pPr>
      <w:r>
        <w:rPr>
          <w:rFonts w:hint="eastAsia" w:hAnsi="宋体" w:cs="宋体"/>
          <w:bCs/>
          <w:color w:val="000000"/>
          <w:sz w:val="28"/>
          <w:szCs w:val="28"/>
        </w:rPr>
        <w:t>1.数据治理</w:t>
      </w:r>
    </w:p>
    <w:p w14:paraId="5DE6EA63">
      <w:pPr>
        <w:widowControl/>
        <w:spacing w:line="360" w:lineRule="auto"/>
        <w:ind w:firstLine="560" w:firstLineChars="200"/>
        <w:jc w:val="left"/>
        <w:rPr>
          <w:rFonts w:hint="eastAsia" w:hAnsi="宋体" w:cs="宋体"/>
          <w:bCs/>
          <w:color w:val="000000"/>
          <w:sz w:val="28"/>
          <w:szCs w:val="28"/>
        </w:rPr>
      </w:pPr>
      <w:r>
        <w:rPr>
          <w:rFonts w:hint="eastAsia" w:hAnsi="宋体" w:cs="宋体"/>
          <w:bCs/>
          <w:color w:val="000000"/>
          <w:sz w:val="28"/>
          <w:szCs w:val="28"/>
        </w:rPr>
        <w:t>依据规划体系，梳理全区近五年已编制的规划，建立规划数据标准体系和目录，开展格式转换、坐标转换、属性标准化赋值、拓扑修复、元数据制作等工作，标图入库，汇集到规划成果信息管理数据库，实现全区规划编制从计划到成果归档的全程管理、全内容精准归集，统一纳入自然资源规划“一张图”数据底板。</w:t>
      </w:r>
    </w:p>
    <w:p w14:paraId="13CC61C0">
      <w:pPr>
        <w:widowControl/>
        <w:spacing w:line="360" w:lineRule="auto"/>
        <w:ind w:firstLine="560" w:firstLineChars="200"/>
        <w:jc w:val="left"/>
        <w:rPr>
          <w:rFonts w:hint="eastAsia" w:hAnsi="宋体" w:cs="宋体"/>
          <w:bCs/>
          <w:color w:val="000000"/>
          <w:sz w:val="28"/>
          <w:szCs w:val="28"/>
        </w:rPr>
      </w:pPr>
      <w:r>
        <w:rPr>
          <w:rFonts w:hint="eastAsia" w:hAnsi="宋体" w:cs="宋体"/>
          <w:bCs/>
          <w:color w:val="000000"/>
          <w:sz w:val="28"/>
          <w:szCs w:val="28"/>
        </w:rPr>
        <w:t>2.场景应用</w:t>
      </w:r>
    </w:p>
    <w:p w14:paraId="31F32DB6">
      <w:pPr>
        <w:widowControl/>
        <w:spacing w:line="360" w:lineRule="auto"/>
        <w:ind w:firstLine="560" w:firstLineChars="200"/>
        <w:jc w:val="left"/>
        <w:rPr>
          <w:rFonts w:hint="eastAsia" w:hAnsi="宋体" w:cs="宋体"/>
          <w:bCs/>
          <w:color w:val="000000"/>
          <w:sz w:val="28"/>
          <w:szCs w:val="28"/>
        </w:rPr>
      </w:pPr>
      <w:r>
        <w:rPr>
          <w:rFonts w:hint="eastAsia" w:hAnsi="宋体" w:cs="宋体"/>
          <w:bCs/>
          <w:color w:val="000000"/>
          <w:sz w:val="28"/>
          <w:szCs w:val="28"/>
        </w:rPr>
        <w:t>立足管理需求，探索创新应用场景，助力划成果的可看、可查、可分析。</w:t>
      </w:r>
    </w:p>
    <w:p w14:paraId="6477CB87">
      <w:pPr>
        <w:widowControl/>
        <w:spacing w:line="360" w:lineRule="auto"/>
        <w:ind w:firstLine="560" w:firstLineChars="200"/>
        <w:jc w:val="left"/>
        <w:rPr>
          <w:rFonts w:hint="eastAsia" w:hAnsi="宋体" w:cs="宋体"/>
          <w:bCs/>
          <w:color w:val="000000"/>
          <w:sz w:val="28"/>
          <w:szCs w:val="28"/>
        </w:rPr>
      </w:pPr>
      <w:r>
        <w:rPr>
          <w:rFonts w:hint="eastAsia" w:hAnsi="宋体" w:cs="宋体"/>
          <w:bCs/>
          <w:color w:val="000000"/>
          <w:sz w:val="28"/>
          <w:szCs w:val="28"/>
        </w:rPr>
        <w:t>3.数据管理</w:t>
      </w:r>
    </w:p>
    <w:p w14:paraId="202BE737">
      <w:pPr>
        <w:widowControl/>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建立规划成果数据动态更新机制，支撑规划成果维护，保证规划成果的现势性。</w:t>
      </w:r>
    </w:p>
    <w:p w14:paraId="19A02139">
      <w:pPr>
        <w:spacing w:line="360" w:lineRule="auto"/>
        <w:ind w:firstLine="560" w:firstLineChars="200"/>
        <w:rPr>
          <w:rFonts w:hint="eastAsia" w:hAnsi="宋体" w:cs="宋体"/>
          <w:color w:val="000000"/>
          <w:sz w:val="28"/>
          <w:szCs w:val="28"/>
        </w:rPr>
      </w:pPr>
      <w:r>
        <w:rPr>
          <w:rFonts w:hAnsi="宋体" w:cs="宋体"/>
          <w:color w:val="000000"/>
          <w:sz w:val="28"/>
          <w:szCs w:val="28"/>
        </w:rPr>
        <w:t>四</w:t>
      </w:r>
      <w:r>
        <w:rPr>
          <w:rFonts w:hint="eastAsia" w:hAnsi="宋体" w:cs="宋体"/>
          <w:color w:val="000000"/>
          <w:sz w:val="28"/>
          <w:szCs w:val="28"/>
        </w:rPr>
        <w:t>、</w:t>
      </w:r>
      <w:r>
        <w:rPr>
          <w:rFonts w:hAnsi="宋体" w:cs="宋体"/>
          <w:color w:val="000000"/>
          <w:sz w:val="28"/>
          <w:szCs w:val="28"/>
        </w:rPr>
        <w:t>采购数量、采购项目交付或者实施的时间和地点</w:t>
      </w:r>
    </w:p>
    <w:p w14:paraId="31A8F013">
      <w:pPr>
        <w:spacing w:line="360" w:lineRule="auto"/>
        <w:ind w:firstLine="560" w:firstLineChars="200"/>
        <w:rPr>
          <w:rFonts w:hint="eastAsia" w:hAnsi="宋体" w:cs="宋体"/>
          <w:color w:val="000000"/>
          <w:sz w:val="28"/>
          <w:szCs w:val="28"/>
        </w:rPr>
      </w:pPr>
      <w:r>
        <w:rPr>
          <w:rFonts w:hAnsi="宋体" w:cs="宋体"/>
          <w:color w:val="000000"/>
          <w:sz w:val="28"/>
          <w:szCs w:val="28"/>
        </w:rPr>
        <w:t>服务地点：无锡市</w:t>
      </w:r>
      <w:r>
        <w:rPr>
          <w:rFonts w:hint="eastAsia" w:hAnsi="宋体" w:cs="宋体"/>
          <w:color w:val="000000"/>
          <w:sz w:val="28"/>
          <w:szCs w:val="28"/>
        </w:rPr>
        <w:t>新吴区</w:t>
      </w:r>
      <w:r>
        <w:rPr>
          <w:rFonts w:hAnsi="宋体" w:cs="宋体"/>
          <w:color w:val="000000"/>
          <w:sz w:val="28"/>
          <w:szCs w:val="28"/>
        </w:rPr>
        <w:t xml:space="preserve"> </w:t>
      </w:r>
    </w:p>
    <w:p w14:paraId="59A065C4">
      <w:pPr>
        <w:spacing w:line="360" w:lineRule="auto"/>
        <w:ind w:firstLine="560" w:firstLineChars="200"/>
        <w:rPr>
          <w:rFonts w:hint="eastAsia" w:hAnsi="宋体" w:cs="宋体"/>
          <w:color w:val="000000"/>
          <w:sz w:val="28"/>
          <w:szCs w:val="28"/>
        </w:rPr>
      </w:pPr>
      <w:r>
        <w:rPr>
          <w:rFonts w:hAnsi="宋体" w:cs="宋体"/>
          <w:color w:val="000000"/>
          <w:sz w:val="28"/>
          <w:szCs w:val="28"/>
        </w:rPr>
        <w:t>五</w:t>
      </w:r>
      <w:r>
        <w:rPr>
          <w:rFonts w:hint="eastAsia" w:hAnsi="宋体" w:cs="宋体"/>
          <w:color w:val="000000"/>
          <w:sz w:val="28"/>
          <w:szCs w:val="28"/>
        </w:rPr>
        <w:t>、</w:t>
      </w:r>
      <w:r>
        <w:rPr>
          <w:rFonts w:hAnsi="宋体" w:cs="宋体"/>
          <w:color w:val="000000"/>
          <w:sz w:val="28"/>
          <w:szCs w:val="28"/>
        </w:rPr>
        <w:t>采购标的需满足的服务标准、期限、效率等要求</w:t>
      </w:r>
    </w:p>
    <w:p w14:paraId="1882F3E5">
      <w:pPr>
        <w:widowControl/>
        <w:spacing w:line="360" w:lineRule="auto"/>
        <w:ind w:firstLine="560" w:firstLineChars="200"/>
        <w:rPr>
          <w:rFonts w:hint="eastAsia" w:hAnsi="宋体" w:cs="宋体"/>
          <w:color w:val="000000"/>
          <w:sz w:val="28"/>
          <w:szCs w:val="28"/>
        </w:rPr>
      </w:pPr>
      <w:r>
        <w:rPr>
          <w:rFonts w:hint="eastAsia" w:hAnsi="宋体" w:cs="宋体"/>
          <w:color w:val="000000"/>
          <w:sz w:val="28"/>
          <w:szCs w:val="28"/>
        </w:rPr>
        <w:t>1.</w:t>
      </w:r>
      <w:r>
        <w:rPr>
          <w:rFonts w:hAnsi="宋体" w:cs="宋体"/>
          <w:color w:val="000000"/>
          <w:sz w:val="28"/>
          <w:szCs w:val="28"/>
        </w:rPr>
        <w:t>服务期：</w:t>
      </w:r>
      <w:r>
        <w:rPr>
          <w:rFonts w:hint="eastAsia" w:hAnsi="宋体" w:cs="宋体"/>
          <w:color w:val="000000"/>
          <w:sz w:val="28"/>
          <w:szCs w:val="28"/>
        </w:rPr>
        <w:t>自合同签订之日起两年。</w:t>
      </w:r>
    </w:p>
    <w:p w14:paraId="34F048AA">
      <w:pPr>
        <w:widowControl/>
        <w:spacing w:line="360" w:lineRule="auto"/>
        <w:ind w:firstLine="560" w:firstLineChars="200"/>
        <w:rPr>
          <w:rFonts w:hint="eastAsia" w:hAnsi="宋体" w:cs="宋体"/>
          <w:color w:val="000000"/>
          <w:sz w:val="28"/>
          <w:szCs w:val="28"/>
        </w:rPr>
      </w:pPr>
      <w:r>
        <w:rPr>
          <w:rFonts w:hAnsi="宋体" w:cs="宋体"/>
          <w:color w:val="000000"/>
          <w:sz w:val="28"/>
          <w:szCs w:val="28"/>
        </w:rPr>
        <w:t>第一阶段：</w:t>
      </w:r>
      <w:r>
        <w:rPr>
          <w:rFonts w:hint="eastAsia" w:hAnsi="宋体" w:cs="宋体"/>
          <w:color w:val="000000"/>
          <w:sz w:val="28"/>
          <w:szCs w:val="28"/>
        </w:rPr>
        <w:t>规划资料收集及数据清洗</w:t>
      </w:r>
    </w:p>
    <w:p w14:paraId="2883F679">
      <w:pPr>
        <w:widowControl/>
        <w:spacing w:line="360" w:lineRule="auto"/>
        <w:ind w:firstLine="560" w:firstLineChars="200"/>
        <w:rPr>
          <w:rFonts w:hint="eastAsia" w:hAnsi="宋体" w:cs="宋体"/>
          <w:color w:val="000000"/>
          <w:sz w:val="28"/>
          <w:szCs w:val="28"/>
        </w:rPr>
      </w:pPr>
      <w:r>
        <w:rPr>
          <w:rFonts w:hint="eastAsia" w:hAnsi="宋体" w:cs="宋体"/>
          <w:color w:val="000000"/>
          <w:sz w:val="28"/>
          <w:szCs w:val="28"/>
        </w:rPr>
        <w:t>完成</w:t>
      </w:r>
      <w:r>
        <w:rPr>
          <w:rFonts w:hint="eastAsia" w:hAnsi="宋体" w:cs="宋体"/>
          <w:bCs/>
          <w:color w:val="000000"/>
          <w:sz w:val="28"/>
          <w:szCs w:val="28"/>
        </w:rPr>
        <w:t>全区近五年已编制的规划的</w:t>
      </w:r>
      <w:r>
        <w:rPr>
          <w:rFonts w:hint="eastAsia" w:hAnsi="宋体" w:cs="宋体"/>
          <w:color w:val="000000"/>
          <w:sz w:val="28"/>
          <w:szCs w:val="28"/>
        </w:rPr>
        <w:t>项目资料收集，并对数据进行清洗</w:t>
      </w:r>
      <w:r>
        <w:rPr>
          <w:rFonts w:hAnsi="宋体" w:cs="宋体"/>
          <w:color w:val="000000"/>
          <w:sz w:val="28"/>
          <w:szCs w:val="28"/>
        </w:rPr>
        <w:t>。</w:t>
      </w:r>
    </w:p>
    <w:p w14:paraId="020321C4">
      <w:pPr>
        <w:widowControl/>
        <w:spacing w:line="360" w:lineRule="auto"/>
        <w:ind w:firstLine="560" w:firstLineChars="200"/>
        <w:rPr>
          <w:rFonts w:hint="eastAsia" w:hAnsi="宋体" w:cs="宋体"/>
          <w:color w:val="000000"/>
          <w:sz w:val="28"/>
          <w:szCs w:val="28"/>
        </w:rPr>
      </w:pPr>
      <w:r>
        <w:rPr>
          <w:rFonts w:hAnsi="宋体" w:cs="宋体"/>
          <w:color w:val="000000"/>
          <w:sz w:val="28"/>
          <w:szCs w:val="28"/>
        </w:rPr>
        <w:t>第二阶段：</w:t>
      </w:r>
      <w:r>
        <w:rPr>
          <w:rFonts w:hint="eastAsia" w:hAnsi="宋体" w:cs="宋体"/>
          <w:color w:val="000000"/>
          <w:sz w:val="28"/>
          <w:szCs w:val="28"/>
        </w:rPr>
        <w:t>制定数据标准体系、入库机制</w:t>
      </w:r>
    </w:p>
    <w:p w14:paraId="09617B5A">
      <w:pPr>
        <w:widowControl/>
        <w:spacing w:line="360" w:lineRule="auto"/>
        <w:ind w:firstLine="560" w:firstLineChars="200"/>
        <w:rPr>
          <w:rFonts w:hint="eastAsia" w:hAnsi="宋体" w:cs="宋体"/>
          <w:color w:val="000000"/>
          <w:sz w:val="28"/>
          <w:szCs w:val="28"/>
        </w:rPr>
      </w:pPr>
      <w:r>
        <w:rPr>
          <w:rFonts w:hint="eastAsia" w:hAnsi="宋体" w:cs="宋体"/>
          <w:color w:val="000000"/>
          <w:sz w:val="28"/>
          <w:szCs w:val="28"/>
        </w:rPr>
        <w:t>根据收集数据情况，依据相关规范制定数据标准体系、入库机制</w:t>
      </w:r>
      <w:r>
        <w:rPr>
          <w:rFonts w:hAnsi="宋体" w:cs="宋体"/>
          <w:color w:val="000000"/>
          <w:sz w:val="28"/>
          <w:szCs w:val="28"/>
        </w:rPr>
        <w:t>。</w:t>
      </w:r>
    </w:p>
    <w:p w14:paraId="68A565AA">
      <w:pPr>
        <w:widowControl/>
        <w:spacing w:line="360" w:lineRule="auto"/>
        <w:ind w:firstLine="560" w:firstLineChars="200"/>
        <w:rPr>
          <w:rFonts w:hint="eastAsia" w:hAnsi="宋体" w:cs="宋体"/>
          <w:color w:val="000000"/>
          <w:sz w:val="28"/>
          <w:szCs w:val="28"/>
        </w:rPr>
      </w:pPr>
      <w:r>
        <w:rPr>
          <w:rFonts w:hAnsi="宋体" w:cs="宋体"/>
          <w:color w:val="000000"/>
          <w:sz w:val="28"/>
          <w:szCs w:val="28"/>
        </w:rPr>
        <w:t>第三阶段：</w:t>
      </w:r>
      <w:r>
        <w:rPr>
          <w:rFonts w:hint="eastAsia" w:hAnsi="宋体" w:cs="宋体"/>
          <w:color w:val="000000"/>
          <w:sz w:val="28"/>
          <w:szCs w:val="28"/>
        </w:rPr>
        <w:t>整理建设规划数据库</w:t>
      </w:r>
    </w:p>
    <w:p w14:paraId="19633C5B">
      <w:pPr>
        <w:widowControl/>
        <w:spacing w:line="360" w:lineRule="auto"/>
        <w:ind w:firstLine="560" w:firstLineChars="200"/>
        <w:rPr>
          <w:rFonts w:hint="eastAsia" w:hAnsi="宋体" w:cs="宋体"/>
          <w:color w:val="000000"/>
          <w:sz w:val="28"/>
          <w:szCs w:val="28"/>
        </w:rPr>
      </w:pPr>
      <w:r>
        <w:rPr>
          <w:rFonts w:hint="eastAsia" w:hAnsi="宋体" w:cs="宋体"/>
          <w:color w:val="000000"/>
          <w:sz w:val="28"/>
          <w:szCs w:val="28"/>
        </w:rPr>
        <w:t>开展格式转换、坐标转换、属性标准化赋值、拓扑修复、元数据制作等工作，标图入库，汇集到规划成果信息管理数据库</w:t>
      </w:r>
      <w:r>
        <w:rPr>
          <w:rFonts w:hAnsi="宋体" w:cs="宋体"/>
          <w:color w:val="000000"/>
          <w:sz w:val="28"/>
          <w:szCs w:val="28"/>
        </w:rPr>
        <w:t>。</w:t>
      </w:r>
    </w:p>
    <w:p w14:paraId="416FBCAC">
      <w:pPr>
        <w:widowControl/>
        <w:spacing w:line="360" w:lineRule="auto"/>
        <w:ind w:firstLine="560" w:firstLineChars="200"/>
        <w:rPr>
          <w:rFonts w:hint="eastAsia" w:hAnsi="宋体" w:cs="宋体"/>
          <w:bCs/>
          <w:color w:val="000000"/>
          <w:sz w:val="28"/>
          <w:szCs w:val="28"/>
        </w:rPr>
      </w:pPr>
      <w:r>
        <w:rPr>
          <w:rFonts w:hAnsi="宋体" w:cs="宋体"/>
          <w:bCs/>
          <w:color w:val="000000"/>
          <w:sz w:val="28"/>
          <w:szCs w:val="28"/>
        </w:rPr>
        <w:t>第四阶段：</w:t>
      </w:r>
      <w:r>
        <w:rPr>
          <w:rFonts w:hint="eastAsia" w:hAnsi="宋体" w:cs="宋体"/>
          <w:bCs/>
          <w:color w:val="000000"/>
          <w:sz w:val="28"/>
          <w:szCs w:val="28"/>
        </w:rPr>
        <w:t>场景应用功能开发</w:t>
      </w:r>
    </w:p>
    <w:p w14:paraId="485138FA">
      <w:pPr>
        <w:widowControl/>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基于数据成果，运用大数据技术及多种数据应用模型工具，探索创新应用场景</w:t>
      </w:r>
      <w:r>
        <w:rPr>
          <w:rFonts w:hAnsi="宋体" w:cs="宋体"/>
          <w:bCs/>
          <w:color w:val="000000"/>
          <w:sz w:val="28"/>
          <w:szCs w:val="28"/>
        </w:rPr>
        <w:t>。</w:t>
      </w:r>
    </w:p>
    <w:p w14:paraId="7D5A5C6A">
      <w:pPr>
        <w:widowControl/>
        <w:spacing w:line="360" w:lineRule="auto"/>
        <w:ind w:firstLine="560" w:firstLineChars="200"/>
        <w:rPr>
          <w:rFonts w:hint="eastAsia" w:hAnsi="宋体" w:cs="宋体"/>
          <w:bCs/>
          <w:color w:val="000000"/>
          <w:sz w:val="28"/>
          <w:szCs w:val="28"/>
        </w:rPr>
      </w:pPr>
      <w:r>
        <w:rPr>
          <w:rFonts w:hAnsi="宋体" w:cs="宋体"/>
          <w:bCs/>
          <w:color w:val="000000"/>
          <w:sz w:val="28"/>
          <w:szCs w:val="28"/>
        </w:rPr>
        <w:t>第</w:t>
      </w:r>
      <w:r>
        <w:rPr>
          <w:rFonts w:hint="eastAsia" w:hAnsi="宋体" w:cs="宋体"/>
          <w:bCs/>
          <w:color w:val="000000"/>
          <w:sz w:val="28"/>
          <w:szCs w:val="28"/>
        </w:rPr>
        <w:t>五</w:t>
      </w:r>
      <w:r>
        <w:rPr>
          <w:rFonts w:hAnsi="宋体" w:cs="宋体"/>
          <w:bCs/>
          <w:color w:val="000000"/>
          <w:sz w:val="28"/>
          <w:szCs w:val="28"/>
        </w:rPr>
        <w:t>阶段：</w:t>
      </w:r>
      <w:r>
        <w:rPr>
          <w:rFonts w:hint="eastAsia" w:hAnsi="宋体" w:cs="宋体"/>
          <w:bCs/>
          <w:color w:val="000000"/>
          <w:sz w:val="28"/>
          <w:szCs w:val="28"/>
        </w:rPr>
        <w:t>成果提交并通过验收</w:t>
      </w:r>
    </w:p>
    <w:p w14:paraId="1DF92878">
      <w:pPr>
        <w:widowControl/>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编制相关操作手册等说明文件，并提交最终成果并通过验收</w:t>
      </w:r>
      <w:r>
        <w:rPr>
          <w:rFonts w:hAnsi="宋体" w:cs="宋体"/>
          <w:bCs/>
          <w:color w:val="000000"/>
          <w:sz w:val="28"/>
          <w:szCs w:val="28"/>
        </w:rPr>
        <w:t>。</w:t>
      </w:r>
    </w:p>
    <w:p w14:paraId="4450A1B8">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2.</w:t>
      </w:r>
      <w:r>
        <w:rPr>
          <w:rFonts w:hAnsi="宋体" w:cs="宋体"/>
          <w:color w:val="000000"/>
          <w:sz w:val="28"/>
          <w:szCs w:val="28"/>
        </w:rPr>
        <w:t>成果提交</w:t>
      </w:r>
    </w:p>
    <w:p w14:paraId="600FE285">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项目成果应包括项目台账、纸质报告、数据库成果及相关场景应用功能。</w:t>
      </w:r>
    </w:p>
    <w:p w14:paraId="3D80FCB6">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项目成果须符合任务书的有关要求和国家、省、市有关标准。</w:t>
      </w:r>
    </w:p>
    <w:p w14:paraId="1CE84E7C">
      <w:pPr>
        <w:spacing w:line="360" w:lineRule="auto"/>
        <w:ind w:firstLine="560" w:firstLineChars="200"/>
        <w:rPr>
          <w:rFonts w:hint="eastAsia" w:hAnsi="宋体" w:cs="宋体"/>
          <w:color w:val="000000"/>
          <w:sz w:val="28"/>
          <w:szCs w:val="28"/>
        </w:rPr>
      </w:pPr>
      <w:r>
        <w:rPr>
          <w:rFonts w:hAnsi="宋体" w:cs="宋体"/>
          <w:color w:val="000000"/>
          <w:sz w:val="28"/>
          <w:szCs w:val="28"/>
        </w:rPr>
        <w:t>六</w:t>
      </w:r>
      <w:r>
        <w:rPr>
          <w:rFonts w:hint="eastAsia" w:hAnsi="宋体" w:cs="宋体"/>
          <w:color w:val="000000"/>
          <w:sz w:val="28"/>
          <w:szCs w:val="28"/>
        </w:rPr>
        <w:t>、</w:t>
      </w:r>
      <w:r>
        <w:rPr>
          <w:rFonts w:hAnsi="宋体" w:cs="宋体"/>
          <w:color w:val="000000"/>
          <w:sz w:val="28"/>
          <w:szCs w:val="28"/>
        </w:rPr>
        <w:t>采购验收标准</w:t>
      </w:r>
    </w:p>
    <w:p w14:paraId="1BAEB19D">
      <w:pPr>
        <w:snapToGrid w:val="0"/>
        <w:spacing w:line="360" w:lineRule="auto"/>
        <w:ind w:firstLine="560" w:firstLineChars="200"/>
        <w:rPr>
          <w:rFonts w:hint="eastAsia" w:hAnsi="宋体" w:cs="宋体"/>
          <w:color w:val="000000"/>
          <w:sz w:val="28"/>
          <w:szCs w:val="28"/>
        </w:rPr>
      </w:pPr>
      <w:r>
        <w:rPr>
          <w:rFonts w:hAnsi="宋体" w:cs="宋体"/>
          <w:color w:val="000000"/>
          <w:sz w:val="28"/>
          <w:szCs w:val="28"/>
        </w:rPr>
        <w:t>符合</w:t>
      </w:r>
      <w:r>
        <w:rPr>
          <w:rFonts w:hint="eastAsia" w:hAnsi="宋体" w:cs="宋体"/>
          <w:color w:val="000000"/>
          <w:sz w:val="28"/>
          <w:szCs w:val="28"/>
        </w:rPr>
        <w:t>《国土空间规划“一张图”实施监督信息系统技术规范》（GB/T 39972-2021）</w:t>
      </w:r>
      <w:r>
        <w:rPr>
          <w:rFonts w:hAnsi="宋体" w:cs="宋体"/>
          <w:color w:val="000000"/>
          <w:sz w:val="28"/>
          <w:szCs w:val="28"/>
        </w:rPr>
        <w:t>及其他相关规定和规范。</w:t>
      </w:r>
    </w:p>
    <w:p w14:paraId="27A12DFC">
      <w:pPr>
        <w:spacing w:line="360" w:lineRule="auto"/>
        <w:ind w:firstLine="560" w:firstLineChars="200"/>
        <w:rPr>
          <w:rFonts w:hint="eastAsia" w:hAnsi="宋体" w:cs="宋体"/>
          <w:color w:val="000000"/>
          <w:sz w:val="28"/>
          <w:szCs w:val="28"/>
        </w:rPr>
      </w:pPr>
      <w:r>
        <w:rPr>
          <w:rFonts w:hAnsi="宋体" w:cs="宋体"/>
          <w:color w:val="000000"/>
          <w:sz w:val="28"/>
          <w:szCs w:val="28"/>
        </w:rPr>
        <w:t>七</w:t>
      </w:r>
      <w:r>
        <w:rPr>
          <w:rFonts w:hint="eastAsia" w:hAnsi="宋体" w:cs="宋体"/>
          <w:color w:val="000000"/>
          <w:sz w:val="28"/>
          <w:szCs w:val="28"/>
        </w:rPr>
        <w:t>、</w:t>
      </w:r>
      <w:r>
        <w:rPr>
          <w:rFonts w:hAnsi="宋体" w:cs="宋体"/>
          <w:color w:val="000000"/>
          <w:sz w:val="28"/>
          <w:szCs w:val="28"/>
        </w:rPr>
        <w:t>采购其他技术、服务等要求：</w:t>
      </w:r>
    </w:p>
    <w:p w14:paraId="36C1E7DA">
      <w:pPr>
        <w:spacing w:line="360" w:lineRule="auto"/>
        <w:ind w:firstLine="560" w:firstLineChars="200"/>
        <w:rPr>
          <w:rFonts w:hint="eastAsia" w:hAnsi="宋体" w:cs="宋体"/>
          <w:color w:val="000000"/>
          <w:sz w:val="28"/>
          <w:szCs w:val="28"/>
        </w:rPr>
      </w:pPr>
      <w:r>
        <w:rPr>
          <w:rFonts w:hint="eastAsia" w:hAnsi="宋体" w:cs="宋体"/>
          <w:color w:val="000000"/>
          <w:sz w:val="28"/>
          <w:szCs w:val="28"/>
        </w:rPr>
        <w:t>1.付款方式</w:t>
      </w:r>
    </w:p>
    <w:p w14:paraId="1945A1E7">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(1)合同签订后支付合同金额的30%作为预付款；</w:t>
      </w:r>
    </w:p>
    <w:p w14:paraId="687E83C6">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(2)整理建设规划数据库完成并向甲方汇报后，支付合同金额的25%；</w:t>
      </w:r>
    </w:p>
    <w:p w14:paraId="6383D11C">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(3)完成场景应用功能开发并经甲方确认后，支付合同金额的25%；</w:t>
      </w:r>
    </w:p>
    <w:p w14:paraId="27933C5A">
      <w:pPr>
        <w:spacing w:line="360" w:lineRule="auto"/>
        <w:ind w:firstLine="560" w:firstLineChars="200"/>
        <w:rPr>
          <w:rFonts w:hint="eastAsia" w:hAnsi="宋体" w:cs="宋体"/>
          <w:bCs/>
          <w:color w:val="000000"/>
          <w:sz w:val="28"/>
          <w:szCs w:val="28"/>
        </w:rPr>
      </w:pPr>
      <w:r>
        <w:rPr>
          <w:rFonts w:hint="eastAsia" w:hAnsi="宋体" w:cs="宋体"/>
          <w:bCs/>
          <w:color w:val="000000"/>
          <w:sz w:val="28"/>
          <w:szCs w:val="28"/>
        </w:rPr>
        <w:t>(4)提交全部正式成果并通过验收后，付清余款。</w:t>
      </w:r>
    </w:p>
    <w:p w14:paraId="1B0129B8">
      <w:pPr>
        <w:spacing w:line="360" w:lineRule="auto"/>
        <w:ind w:firstLine="560" w:firstLineChars="200"/>
        <w:rPr>
          <w:rFonts w:hint="eastAsia" w:hAnsi="宋体" w:cs="宋体"/>
          <w:bCs/>
          <w:sz w:val="28"/>
          <w:szCs w:val="28"/>
          <w:highlight w:val="cyan"/>
        </w:rPr>
      </w:pPr>
      <w:r>
        <w:rPr>
          <w:rFonts w:hint="eastAsia" w:hAnsi="宋体" w:cs="宋体"/>
          <w:bCs/>
          <w:color w:val="000000"/>
          <w:sz w:val="28"/>
          <w:szCs w:val="28"/>
        </w:rPr>
        <w:t>在甲方每次付款前，乙方应向甲方提供等额有效的正式发票，否则甲方有权延期付款且不承担违约责任，乙方的各项合同义务仍应按合同约定履行。具体支付金额和进度视年度财政部门预算安排为准。</w:t>
      </w:r>
    </w:p>
    <w:p w14:paraId="1829B1B9">
      <w:pPr>
        <w:spacing w:line="360" w:lineRule="auto"/>
        <w:ind w:firstLine="562" w:firstLineChars="200"/>
        <w:rPr>
          <w:rFonts w:hint="eastAsia" w:hAnsi="宋体" w:cs="宋体"/>
          <w:b/>
          <w:bCs/>
          <w:sz w:val="28"/>
          <w:szCs w:val="28"/>
          <w:highlight w:val="none"/>
        </w:rPr>
      </w:pPr>
      <w:r>
        <w:rPr>
          <w:rFonts w:hint="eastAsia" w:hAnsi="宋体" w:cs="宋体"/>
          <w:b/>
          <w:bCs/>
          <w:sz w:val="28"/>
          <w:szCs w:val="28"/>
          <w:highlight w:val="none"/>
          <w:lang w:val="en-US" w:eastAsia="zh-CN"/>
        </w:rPr>
        <w:t>第二部分</w:t>
      </w:r>
      <w:r>
        <w:rPr>
          <w:rFonts w:hAnsi="宋体" w:cs="宋体"/>
          <w:b/>
          <w:bCs/>
          <w:sz w:val="28"/>
          <w:szCs w:val="28"/>
          <w:highlight w:val="none"/>
        </w:rPr>
        <w:t>、其他说明</w:t>
      </w:r>
    </w:p>
    <w:p w14:paraId="115B2F32">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1.</w:t>
      </w:r>
      <w:r>
        <w:rPr>
          <w:rFonts w:hint="eastAsia" w:ascii="宋体" w:hAnsi="宋体" w:cs="宋体"/>
          <w:bCs/>
          <w:sz w:val="28"/>
          <w:szCs w:val="28"/>
        </w:rPr>
        <w:t>投标总报价包括满足本项目服务要求的从项目中标起到项目正式交付以及服务期内所发生的一切费用。</w:t>
      </w:r>
    </w:p>
    <w:p w14:paraId="722E4277">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2.</w:t>
      </w:r>
      <w:r>
        <w:rPr>
          <w:rFonts w:hint="eastAsia" w:ascii="宋体" w:hAnsi="宋体" w:cs="宋体"/>
          <w:bCs/>
          <w:sz w:val="28"/>
          <w:szCs w:val="28"/>
        </w:rPr>
        <w:t>通过中国海关报关验放进入中国境内且产自关境外的产品不在本项目的报价范围。</w:t>
      </w:r>
    </w:p>
    <w:p w14:paraId="73B8BCFF">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3.</w:t>
      </w:r>
      <w:r>
        <w:rPr>
          <w:rFonts w:hint="eastAsia" w:ascii="宋体" w:hAnsi="宋体" w:cs="宋体"/>
          <w:bCs/>
          <w:sz w:val="28"/>
          <w:szCs w:val="28"/>
        </w:rPr>
        <w:t>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113786E3">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4.</w:t>
      </w:r>
      <w:r>
        <w:rPr>
          <w:rFonts w:hint="eastAsia" w:ascii="宋体" w:hAnsi="宋体" w:cs="宋体"/>
          <w:bCs/>
          <w:sz w:val="28"/>
          <w:szCs w:val="28"/>
        </w:rPr>
        <w:t>投标人必须在满足招标文件要求的基础上进行报价，如有技术偏离请于投标偏离表中说明。</w:t>
      </w:r>
    </w:p>
    <w:p w14:paraId="1A3E7CDF">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5.</w:t>
      </w:r>
      <w:r>
        <w:rPr>
          <w:rFonts w:hint="eastAsia" w:ascii="宋体" w:hAnsi="宋体" w:cs="宋体"/>
          <w:bCs/>
          <w:sz w:val="28"/>
          <w:szCs w:val="28"/>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6A4938A6">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r>
        <w:rPr>
          <w:rFonts w:hint="eastAsia" w:ascii="宋体" w:hAnsi="宋体"/>
          <w:bCs/>
          <w:color w:val="000000"/>
          <w:sz w:val="28"/>
          <w:szCs w:val="28"/>
        </w:rPr>
        <w:t>6.</w:t>
      </w:r>
      <w:r>
        <w:rPr>
          <w:rFonts w:hint="eastAsia" w:ascii="宋体" w:hAnsi="宋体" w:cs="宋体"/>
          <w:bCs/>
          <w:sz w:val="28"/>
          <w:szCs w:val="28"/>
        </w:rPr>
        <w:t>依据《政府采购促进中小企业发展管理办法》规定享受扶持政策获得政府采购合同的，小微企业不得将合同分包给大中型企业，中型企业不得将合同分包给大型企业。</w:t>
      </w:r>
    </w:p>
    <w:p w14:paraId="1293D26A">
      <w:pPr>
        <w:spacing w:line="360" w:lineRule="auto"/>
        <w:ind w:firstLine="560" w:firstLineChars="200"/>
        <w:rPr>
          <w:rFonts w:hint="eastAsia" w:hAnsi="宋体" w:cs="宋体"/>
          <w:sz w:val="28"/>
          <w:szCs w:val="28"/>
          <w:highlight w:val="yellow"/>
        </w:rPr>
      </w:pPr>
      <w:r>
        <w:rPr>
          <w:rFonts w:hint="eastAsia" w:ascii="宋体" w:hAnsi="宋体"/>
          <w:bCs/>
          <w:color w:val="000000"/>
          <w:sz w:val="28"/>
          <w:szCs w:val="28"/>
        </w:rPr>
        <w:t>7.</w:t>
      </w:r>
      <w:r>
        <w:rPr>
          <w:rFonts w:hint="eastAsia" w:ascii="宋体" w:hAnsi="宋体" w:cs="宋体"/>
          <w:bCs/>
          <w:sz w:val="28"/>
          <w:szCs w:val="28"/>
        </w:rPr>
        <w:t>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p>
    <w:p w14:paraId="4BFBD591">
      <w:pPr>
        <w:numPr>
          <w:ilvl w:val="1"/>
          <w:numId w:val="0"/>
        </w:numPr>
        <w:tabs>
          <w:tab w:val="left" w:pos="525"/>
          <w:tab w:val="left" w:pos="630"/>
          <w:tab w:val="left" w:pos="735"/>
          <w:tab w:val="left" w:pos="945"/>
        </w:tabs>
        <w:spacing w:line="360" w:lineRule="auto"/>
        <w:ind w:firstLine="480"/>
        <w:rPr>
          <w:rFonts w:hint="eastAsia" w:ascii="宋体" w:hAnsi="宋体" w:cs="宋体"/>
          <w:bCs/>
          <w:sz w:val="28"/>
          <w:szCs w:val="28"/>
        </w:rPr>
      </w:pPr>
    </w:p>
    <w:p w14:paraId="173D0A33">
      <w:pPr>
        <w:spacing w:line="360" w:lineRule="auto"/>
        <w:ind w:firstLine="480"/>
        <w:rPr>
          <w:rFonts w:hint="eastAsia" w:ascii="宋体" w:hAnsi="宋体" w:cs="宋体"/>
          <w:b/>
          <w:bCs/>
          <w:sz w:val="28"/>
          <w:szCs w:val="28"/>
        </w:rPr>
      </w:pPr>
      <w:r>
        <w:rPr>
          <w:rFonts w:hint="eastAsia" w:ascii="宋体" w:hAnsi="宋体" w:cs="宋体"/>
          <w:bCs/>
          <w:sz w:val="28"/>
          <w:szCs w:val="28"/>
        </w:rPr>
        <w:br w:type="page" w:clear="all"/>
      </w:r>
      <w:r>
        <w:rPr>
          <w:rFonts w:hint="eastAsia" w:ascii="宋体" w:hAnsi="宋体" w:cs="宋体"/>
          <w:b/>
          <w:sz w:val="28"/>
          <w:szCs w:val="28"/>
        </w:rPr>
        <w:t>第三部分  政府采购政策（包括但不限于下列具体政策要求）</w:t>
      </w:r>
    </w:p>
    <w:p w14:paraId="1BBCF6EF">
      <w:pPr>
        <w:numPr>
          <w:ilvl w:val="1"/>
          <w:numId w:val="6"/>
        </w:numPr>
        <w:tabs>
          <w:tab w:val="left" w:pos="525"/>
          <w:tab w:val="left" w:pos="945"/>
          <w:tab w:val="clear" w:pos="780"/>
        </w:tabs>
        <w:spacing w:line="360" w:lineRule="auto"/>
        <w:ind w:left="0" w:firstLine="525"/>
        <w:rPr>
          <w:rFonts w:hint="eastAsia" w:ascii="宋体" w:hAnsi="宋体" w:cs="宋体"/>
          <w:bCs/>
          <w:sz w:val="28"/>
          <w:szCs w:val="28"/>
        </w:rPr>
      </w:pPr>
      <w:r>
        <w:rPr>
          <w:rFonts w:hint="eastAsia" w:ascii="宋体" w:hAnsi="宋体" w:cs="宋体"/>
          <w:bCs/>
          <w:sz w:val="28"/>
          <w:szCs w:val="28"/>
        </w:rPr>
        <w:t>本项目中如有涉及商品包装、快递包装要求的，应当按《关于印发〈商品包装政府采购需求标准（试行）〉、〈快递包装政府采购需求标准（试行）〉的通知》（财办库〔2020〕123号）文件执行。采购人在招标（采购）文件中对商品包装和快递包装提出具体要求的，在政府采购合同中应当载明对政府采购供应商提供的产品及相关快递服务的具体包装要求和履约验收相关条款，中标（成交）供应商须严格执行，必要时应按照要求在履约验收环节出具检测报告。</w:t>
      </w:r>
    </w:p>
    <w:p w14:paraId="3B59EF57">
      <w:pPr>
        <w:numPr>
          <w:ilvl w:val="1"/>
          <w:numId w:val="6"/>
        </w:numPr>
        <w:tabs>
          <w:tab w:val="left" w:pos="525"/>
          <w:tab w:val="left" w:pos="945"/>
          <w:tab w:val="clear" w:pos="780"/>
        </w:tabs>
        <w:spacing w:line="360" w:lineRule="auto"/>
        <w:ind w:left="0" w:firstLine="525"/>
        <w:rPr>
          <w:rFonts w:hint="eastAsia" w:ascii="宋体" w:hAnsi="宋体" w:cs="宋体"/>
          <w:bCs/>
          <w:sz w:val="28"/>
          <w:szCs w:val="28"/>
        </w:rPr>
      </w:pPr>
      <w:r>
        <w:rPr>
          <w:rFonts w:hint="eastAsia" w:ascii="宋体" w:hAnsi="宋体" w:cs="宋体"/>
          <w:bCs/>
          <w:sz w:val="28"/>
          <w:szCs w:val="28"/>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043F9F25">
      <w:pPr>
        <w:tabs>
          <w:tab w:val="left" w:pos="525"/>
          <w:tab w:val="left" w:pos="630"/>
          <w:tab w:val="left" w:pos="735"/>
          <w:tab w:val="left" w:pos="945"/>
          <w:tab w:val="left" w:pos="1080"/>
        </w:tabs>
        <w:spacing w:line="360" w:lineRule="auto"/>
        <w:ind w:firstLine="480"/>
        <w:rPr>
          <w:rFonts w:hint="eastAsia" w:ascii="宋体" w:hAnsi="宋体" w:cs="宋体"/>
          <w:bCs/>
          <w:sz w:val="28"/>
          <w:szCs w:val="28"/>
        </w:rPr>
      </w:pPr>
      <w:r>
        <w:rPr>
          <w:rFonts w:hint="eastAsia" w:ascii="宋体" w:hAnsi="宋体" w:cs="宋体"/>
          <w:bCs/>
          <w:sz w:val="28"/>
          <w:szCs w:val="28"/>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17C90D4F">
      <w:pPr>
        <w:tabs>
          <w:tab w:val="left" w:pos="525"/>
          <w:tab w:val="left" w:pos="630"/>
          <w:tab w:val="left" w:pos="735"/>
          <w:tab w:val="left" w:pos="945"/>
          <w:tab w:val="left" w:pos="1080"/>
        </w:tabs>
        <w:spacing w:line="360" w:lineRule="auto"/>
        <w:ind w:firstLine="480"/>
        <w:rPr>
          <w:rFonts w:hint="eastAsia" w:ascii="宋体" w:hAnsi="宋体" w:cs="宋体"/>
          <w:bCs/>
          <w:sz w:val="28"/>
          <w:szCs w:val="28"/>
        </w:rPr>
      </w:pPr>
      <w:r>
        <w:rPr>
          <w:rFonts w:hint="eastAsia" w:ascii="宋体" w:hAnsi="宋体" w:cs="宋体"/>
          <w:bCs/>
          <w:sz w:val="28"/>
          <w:szCs w:val="28"/>
        </w:rPr>
        <w:t>认证机构详见市场监管总局发布的《参与实施政府采购节能产品认证机构名录》和《参与实施政府采购环境标志产品认证机构名录》。</w:t>
      </w:r>
    </w:p>
    <w:p w14:paraId="17105263">
      <w:pPr>
        <w:numPr>
          <w:ilvl w:val="1"/>
          <w:numId w:val="6"/>
        </w:numPr>
        <w:tabs>
          <w:tab w:val="left" w:pos="525"/>
          <w:tab w:val="left" w:pos="945"/>
          <w:tab w:val="clear" w:pos="780"/>
        </w:tabs>
        <w:spacing w:line="360" w:lineRule="auto"/>
        <w:ind w:left="0" w:firstLine="525"/>
        <w:rPr>
          <w:rFonts w:hint="eastAsia" w:ascii="宋体" w:hAnsi="宋体" w:cs="宋体"/>
          <w:bCs/>
          <w:sz w:val="28"/>
          <w:szCs w:val="28"/>
        </w:rPr>
      </w:pPr>
      <w:r>
        <w:rPr>
          <w:rFonts w:hint="eastAsia" w:ascii="宋体" w:hAnsi="宋体" w:cs="宋体"/>
          <w:sz w:val="28"/>
          <w:szCs w:val="28"/>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8356CC4">
      <w:pPr>
        <w:numPr>
          <w:ilvl w:val="1"/>
          <w:numId w:val="6"/>
        </w:numPr>
        <w:tabs>
          <w:tab w:val="left" w:pos="525"/>
          <w:tab w:val="left" w:pos="945"/>
          <w:tab w:val="clear" w:pos="780"/>
        </w:tabs>
        <w:spacing w:line="360" w:lineRule="auto"/>
        <w:ind w:left="0" w:firstLine="525"/>
        <w:rPr>
          <w:rFonts w:hint="eastAsia" w:ascii="宋体" w:hAnsi="宋体" w:cs="宋体"/>
          <w:sz w:val="28"/>
          <w:szCs w:val="28"/>
        </w:rPr>
      </w:pPr>
      <w:r>
        <w:rPr>
          <w:rFonts w:hint="eastAsia" w:ascii="宋体" w:hAnsi="宋体" w:cs="宋体"/>
          <w:bCs/>
          <w:sz w:val="28"/>
          <w:szCs w:val="28"/>
        </w:rPr>
        <w:t>有关中小企业政策，如</w:t>
      </w:r>
      <w:r>
        <w:rPr>
          <w:rFonts w:hint="eastAsia" w:ascii="宋体" w:hAnsi="宋体" w:cs="宋体"/>
          <w:sz w:val="28"/>
          <w:szCs w:val="28"/>
        </w:rPr>
        <w:t>落实政府采购政策需满足的资格要求以及落实政府采购政策的价格调整的相关内容可详见本文件其他章节。</w:t>
      </w:r>
    </w:p>
    <w:p w14:paraId="649A7C02">
      <w:pPr>
        <w:numPr>
          <w:ilvl w:val="1"/>
          <w:numId w:val="6"/>
        </w:numPr>
        <w:tabs>
          <w:tab w:val="left" w:pos="525"/>
          <w:tab w:val="left" w:pos="945"/>
          <w:tab w:val="clear" w:pos="780"/>
        </w:tabs>
        <w:spacing w:line="360" w:lineRule="auto"/>
        <w:ind w:left="0" w:firstLine="525"/>
        <w:rPr>
          <w:rFonts w:hint="eastAsia" w:ascii="宋体" w:hAnsi="宋体" w:cs="宋体"/>
          <w:sz w:val="28"/>
          <w:szCs w:val="28"/>
        </w:rPr>
      </w:pPr>
      <w:r>
        <w:rPr>
          <w:rFonts w:hint="eastAsia" w:ascii="宋体" w:hAnsi="宋体" w:cs="宋体"/>
          <w:bCs/>
          <w:sz w:val="28"/>
          <w:szCs w:val="28"/>
        </w:rPr>
        <w:t>中标、成交供应商可采用合同融资形式，中标人可凭政府采购合同办理融资贷款，详见政府采购网“政采贷”专栏。</w:t>
      </w:r>
    </w:p>
    <w:p w14:paraId="15944CA5">
      <w:pPr>
        <w:numPr>
          <w:ilvl w:val="1"/>
          <w:numId w:val="6"/>
        </w:numPr>
        <w:tabs>
          <w:tab w:val="left" w:pos="525"/>
          <w:tab w:val="left" w:pos="945"/>
          <w:tab w:val="clear" w:pos="780"/>
        </w:tabs>
        <w:spacing w:line="360" w:lineRule="auto"/>
        <w:ind w:left="0" w:firstLine="525"/>
        <w:rPr>
          <w:rFonts w:hint="eastAsia" w:ascii="宋体" w:hAnsi="宋体" w:cs="宋体"/>
          <w:sz w:val="28"/>
          <w:szCs w:val="28"/>
        </w:rPr>
      </w:pPr>
      <w:r>
        <w:rPr>
          <w:rFonts w:hint="eastAsia" w:ascii="宋体" w:hAnsi="宋体" w:cs="宋体"/>
          <w:bCs/>
          <w:sz w:val="28"/>
          <w:szCs w:val="28"/>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bCs/>
          <w:sz w:val="28"/>
          <w:szCs w:val="28"/>
          <w:lang w:eastAsia="zh-CN"/>
        </w:rPr>
        <w:t>，</w:t>
      </w:r>
      <w:r>
        <w:rPr>
          <w:rFonts w:hint="eastAsia" w:ascii="宋体" w:hAnsi="宋体" w:cs="宋体"/>
          <w:bCs/>
          <w:sz w:val="28"/>
          <w:szCs w:val="28"/>
        </w:rPr>
        <w:t xml:space="preserve"> 中标、成交供应商以保函形式缴纳履约保证金；供应商未按政府采购合同履行约定义务而应实际支付保证金的，由专业担保机构按照担保函约定履行担保责任。</w:t>
      </w:r>
    </w:p>
    <w:p w14:paraId="754D0957">
      <w:pPr>
        <w:tabs>
          <w:tab w:val="left" w:pos="525"/>
          <w:tab w:val="left" w:pos="630"/>
          <w:tab w:val="left" w:pos="735"/>
          <w:tab w:val="left" w:pos="945"/>
          <w:tab w:val="left" w:pos="1080"/>
        </w:tabs>
        <w:spacing w:line="360" w:lineRule="auto"/>
        <w:ind w:firstLine="480"/>
        <w:rPr>
          <w:rFonts w:hint="eastAsia" w:ascii="宋体" w:hAnsi="宋体" w:cs="宋体"/>
          <w:bCs/>
          <w:sz w:val="28"/>
          <w:szCs w:val="28"/>
        </w:rPr>
      </w:pPr>
      <w:r>
        <w:rPr>
          <w:rFonts w:hint="eastAsia" w:ascii="宋体" w:hAnsi="宋体" w:cs="宋体"/>
          <w:bCs/>
          <w:sz w:val="28"/>
          <w:szCs w:val="28"/>
        </w:rPr>
        <w:t>中标、成交供应商可以采用电子履约保函形式，具体操作可登录江苏政府采购网的保险保函模块进行办理。</w:t>
      </w:r>
    </w:p>
    <w:p w14:paraId="276C3FAD">
      <w:pPr>
        <w:numPr>
          <w:ilvl w:val="1"/>
          <w:numId w:val="6"/>
        </w:numPr>
        <w:tabs>
          <w:tab w:val="left" w:pos="525"/>
          <w:tab w:val="left" w:pos="945"/>
          <w:tab w:val="clear" w:pos="780"/>
        </w:tabs>
        <w:spacing w:line="360" w:lineRule="auto"/>
        <w:ind w:left="0" w:firstLine="480"/>
        <w:rPr>
          <w:rFonts w:hint="eastAsia" w:ascii="宋体" w:hAnsi="宋体" w:cs="宋体"/>
          <w:bCs/>
          <w:sz w:val="28"/>
          <w:szCs w:val="28"/>
        </w:rPr>
      </w:pPr>
      <w:r>
        <w:rPr>
          <w:rFonts w:hint="eastAsia" w:ascii="宋体" w:hAnsi="宋体" w:cs="宋体"/>
          <w:color w:val="000000"/>
          <w:sz w:val="28"/>
          <w:szCs w:val="28"/>
        </w:rPr>
        <w:t>本项目中如有涉及数据库、操作系统、通用服务器、工作站、一体式计算机、便携式计算机、台式计算机等七种软硬件的，投标人不得违反财政部、工信部共同发布的数据库、操作系统、通用服务器、工作站、一体式计算机、便携式计算机、台式计算机等七种软硬件的需求标准。</w:t>
      </w:r>
      <w:r>
        <w:rPr>
          <w:rFonts w:hint="eastAsia" w:ascii="宋体" w:hAnsi="宋体" w:cs="宋体"/>
          <w:sz w:val="28"/>
          <w:szCs w:val="28"/>
        </w:rPr>
        <w:t>《需求标准》详见财库〔2023〕29号、30号、31号、32号、33号、34号、35号。在满足《需求标准》的前提下，如招标文件中有其他要求的，投标人应满足招标文件要求。</w:t>
      </w:r>
      <w:r>
        <w:rPr>
          <w:rFonts w:hint="eastAsia" w:ascii="宋体" w:hAnsi="宋体" w:cs="宋体"/>
          <w:bCs/>
          <w:sz w:val="28"/>
          <w:szCs w:val="28"/>
        </w:rPr>
        <w:t>采购人可在合同中约定，</w:t>
      </w:r>
      <w:r>
        <w:rPr>
          <w:rFonts w:hint="eastAsia" w:ascii="宋体" w:hAnsi="宋体" w:cs="宋体"/>
          <w:sz w:val="28"/>
          <w:szCs w:val="28"/>
        </w:rPr>
        <w:t>在</w:t>
      </w:r>
      <w:r>
        <w:rPr>
          <w:rFonts w:hint="eastAsia" w:ascii="宋体" w:hAnsi="宋体" w:cs="宋体"/>
          <w:bCs/>
          <w:sz w:val="28"/>
          <w:szCs w:val="28"/>
        </w:rPr>
        <w:t>履约验收管理时，可对所提供的七种软硬件进行验收，必要时可以委托依法取得检测、认证资质的机构进行检测、认证。</w:t>
      </w:r>
    </w:p>
    <w:p w14:paraId="7ED38711">
      <w:pPr>
        <w:numPr>
          <w:ilvl w:val="1"/>
          <w:numId w:val="6"/>
        </w:numPr>
        <w:tabs>
          <w:tab w:val="left" w:pos="525"/>
          <w:tab w:val="left" w:pos="945"/>
          <w:tab w:val="clear" w:pos="780"/>
        </w:tabs>
        <w:spacing w:line="360" w:lineRule="auto"/>
        <w:ind w:left="0" w:firstLine="480"/>
        <w:rPr>
          <w:rFonts w:hint="eastAsia" w:ascii="宋体" w:hAnsi="宋体" w:cs="宋体"/>
          <w:bCs/>
          <w:sz w:val="28"/>
          <w:szCs w:val="28"/>
        </w:rPr>
      </w:pPr>
      <w:r>
        <w:rPr>
          <w:rFonts w:hint="eastAsia" w:ascii="宋体" w:hAnsi="宋体" w:cs="宋体"/>
          <w:bCs/>
          <w:sz w:val="28"/>
          <w:szCs w:val="28"/>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13F1925C">
      <w:pPr>
        <w:tabs>
          <w:tab w:val="left" w:pos="525"/>
          <w:tab w:val="left" w:pos="630"/>
          <w:tab w:val="left" w:pos="735"/>
          <w:tab w:val="left" w:pos="945"/>
          <w:tab w:val="left" w:pos="1080"/>
        </w:tabs>
        <w:spacing w:line="360" w:lineRule="auto"/>
        <w:ind w:firstLine="480"/>
        <w:rPr>
          <w:rFonts w:hint="eastAsia" w:ascii="宋体" w:hAnsi="宋体" w:cs="宋体"/>
          <w:bCs/>
          <w:sz w:val="28"/>
          <w:szCs w:val="28"/>
          <w:lang w:val="en"/>
        </w:rPr>
      </w:pPr>
      <w:r>
        <w:rPr>
          <w:rFonts w:hint="eastAsia" w:ascii="宋体" w:hAnsi="宋体" w:cs="宋体"/>
          <w:bCs/>
          <w:sz w:val="28"/>
          <w:szCs w:val="28"/>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35889E93">
      <w:pPr>
        <w:tabs>
          <w:tab w:val="left" w:pos="525"/>
          <w:tab w:val="left" w:pos="630"/>
          <w:tab w:val="left" w:pos="735"/>
          <w:tab w:val="left" w:pos="945"/>
          <w:tab w:val="left" w:pos="1080"/>
        </w:tabs>
        <w:spacing w:line="360" w:lineRule="auto"/>
        <w:ind w:firstLine="480"/>
        <w:rPr>
          <w:rFonts w:hint="eastAsia" w:ascii="宋体" w:hAnsi="宋体" w:cs="宋体"/>
          <w:bCs/>
          <w:sz w:val="28"/>
          <w:szCs w:val="28"/>
          <w:lang w:val="en"/>
        </w:rPr>
      </w:pPr>
      <w:r>
        <w:rPr>
          <w:rFonts w:hint="eastAsia" w:ascii="宋体" w:hAnsi="宋体" w:cs="宋体"/>
          <w:bCs/>
          <w:sz w:val="28"/>
          <w:szCs w:val="28"/>
          <w:lang w:val="en"/>
        </w:rPr>
        <w:t>采购人原则上应当自收到发票后10个工作日内将资金支付到合同约定的供应商账户。</w:t>
      </w:r>
    </w:p>
    <w:p w14:paraId="55384E5C">
      <w:pPr>
        <w:tabs>
          <w:tab w:val="left" w:pos="525"/>
          <w:tab w:val="left" w:pos="630"/>
          <w:tab w:val="left" w:pos="735"/>
          <w:tab w:val="left" w:pos="945"/>
          <w:tab w:val="left" w:pos="1080"/>
        </w:tabs>
        <w:spacing w:line="360" w:lineRule="auto"/>
        <w:ind w:firstLine="480"/>
        <w:jc w:val="center"/>
        <w:outlineLvl w:val="0"/>
        <w:rPr>
          <w:rFonts w:hint="eastAsia" w:ascii="宋体" w:hAnsi="宋体" w:cs="宋体"/>
          <w:bCs/>
          <w:sz w:val="28"/>
          <w:szCs w:val="28"/>
        </w:rPr>
      </w:pPr>
      <w:r>
        <w:rPr>
          <w:rFonts w:hint="eastAsia" w:ascii="宋体" w:hAnsi="宋体" w:cs="宋体"/>
          <w:bCs/>
          <w:color w:val="FF0000"/>
          <w:sz w:val="28"/>
          <w:szCs w:val="28"/>
        </w:rPr>
        <w:br w:type="page" w:clear="all"/>
      </w:r>
      <w:bookmarkStart w:id="206" w:name="_Toc27130"/>
      <w:bookmarkStart w:id="207" w:name="_Toc120614281"/>
      <w:r>
        <w:rPr>
          <w:rFonts w:hint="eastAsia" w:ascii="宋体" w:hAnsi="宋体" w:cs="宋体"/>
          <w:b/>
          <w:sz w:val="28"/>
          <w:szCs w:val="28"/>
        </w:rPr>
        <w:t>第五章  评标方法与评标标准</w:t>
      </w:r>
      <w:bookmarkEnd w:id="206"/>
    </w:p>
    <w:p w14:paraId="6C22FAE8">
      <w:pPr>
        <w:pStyle w:val="255"/>
        <w:spacing w:before="0" w:after="0"/>
        <w:ind w:firstLine="602"/>
        <w:rPr>
          <w:rFonts w:hint="eastAsia" w:ascii="宋体" w:hAnsi="宋体" w:cs="宋体"/>
          <w:b/>
          <w:sz w:val="28"/>
          <w:szCs w:val="28"/>
        </w:rPr>
      </w:pPr>
      <w:r>
        <w:rPr>
          <w:rFonts w:hint="eastAsia" w:ascii="宋体" w:hAnsi="宋体" w:cs="宋体"/>
          <w:b/>
          <w:sz w:val="28"/>
          <w:szCs w:val="28"/>
        </w:rPr>
        <w:t>第一部分  评标方法</w:t>
      </w:r>
    </w:p>
    <w:p w14:paraId="15008E2B">
      <w:pPr>
        <w:pStyle w:val="255"/>
        <w:spacing w:before="0" w:after="0"/>
        <w:rPr>
          <w:rFonts w:hint="eastAsia" w:ascii="宋体" w:hAnsi="宋体" w:cs="宋体"/>
          <w:sz w:val="28"/>
          <w:szCs w:val="28"/>
        </w:rPr>
      </w:pPr>
      <w:r>
        <w:rPr>
          <w:rFonts w:hint="eastAsia" w:ascii="宋体" w:hAnsi="宋体" w:cs="宋体"/>
          <w:sz w:val="28"/>
          <w:szCs w:val="28"/>
        </w:rPr>
        <w:t>投标人通过初审的，方可进入比较与评价程序。</w:t>
      </w:r>
    </w:p>
    <w:p w14:paraId="515AD313">
      <w:pPr>
        <w:pStyle w:val="255"/>
        <w:spacing w:before="0" w:after="0"/>
        <w:rPr>
          <w:rFonts w:hint="eastAsia" w:ascii="宋体" w:hAnsi="宋体" w:cs="宋体"/>
          <w:sz w:val="28"/>
          <w:szCs w:val="28"/>
        </w:rPr>
      </w:pPr>
      <w:r>
        <w:rPr>
          <w:rFonts w:hint="eastAsia" w:ascii="宋体" w:hAnsi="宋体" w:cs="宋体"/>
          <w:sz w:val="28"/>
          <w:szCs w:val="28"/>
        </w:rPr>
        <w:t>比较与评价采用综合评分法。</w:t>
      </w:r>
    </w:p>
    <w:p w14:paraId="2460565F">
      <w:pPr>
        <w:pStyle w:val="255"/>
        <w:spacing w:before="0" w:after="0"/>
        <w:rPr>
          <w:rFonts w:hint="eastAsia" w:ascii="宋体" w:hAnsi="宋体" w:cs="宋体"/>
          <w:bCs/>
          <w:sz w:val="28"/>
          <w:szCs w:val="28"/>
        </w:rPr>
      </w:pPr>
      <w:r>
        <w:rPr>
          <w:rFonts w:hint="eastAsia" w:ascii="宋体" w:hAnsi="宋体" w:cs="宋体"/>
          <w:bCs/>
          <w:sz w:val="28"/>
          <w:szCs w:val="28"/>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p>
    <w:p w14:paraId="1EDE4584">
      <w:pPr>
        <w:pStyle w:val="255"/>
        <w:spacing w:before="0" w:after="0"/>
        <w:rPr>
          <w:rFonts w:hint="eastAsia" w:ascii="宋体" w:hAnsi="宋体" w:cs="宋体"/>
          <w:bCs/>
          <w:sz w:val="28"/>
          <w:szCs w:val="28"/>
        </w:rPr>
      </w:pPr>
      <w:r>
        <w:rPr>
          <w:rFonts w:hint="eastAsia" w:ascii="宋体" w:hAnsi="宋体" w:cs="宋体"/>
          <w:bCs/>
          <w:sz w:val="28"/>
          <w:szCs w:val="28"/>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501DABF9">
      <w:pPr>
        <w:pStyle w:val="255"/>
        <w:spacing w:before="0" w:after="0"/>
        <w:rPr>
          <w:rFonts w:hint="eastAsia" w:ascii="宋体" w:hAnsi="宋体" w:cs="宋体"/>
          <w:b/>
          <w:sz w:val="28"/>
          <w:szCs w:val="28"/>
        </w:rPr>
      </w:pPr>
      <w:r>
        <w:rPr>
          <w:rFonts w:hint="eastAsia" w:ascii="宋体" w:hAnsi="宋体" w:cs="宋体"/>
          <w:sz w:val="28"/>
          <w:szCs w:val="28"/>
          <w:shd w:val="clear" w:color="FFFFFF" w:fill="D9D9D9"/>
        </w:rPr>
        <w:br w:type="page" w:clear="all"/>
      </w:r>
      <w:r>
        <w:rPr>
          <w:rFonts w:hint="eastAsia" w:ascii="宋体" w:hAnsi="宋体" w:cs="宋体"/>
          <w:b/>
          <w:sz w:val="28"/>
          <w:szCs w:val="28"/>
        </w:rPr>
        <w:t>第二部分  评标标准</w:t>
      </w:r>
    </w:p>
    <w:p w14:paraId="1D5B5330">
      <w:pPr>
        <w:pStyle w:val="255"/>
        <w:spacing w:before="0" w:after="0"/>
        <w:ind w:firstLine="562"/>
        <w:rPr>
          <w:rFonts w:hint="eastAsia" w:ascii="宋体" w:hAnsi="宋体" w:cs="宋体"/>
          <w:b/>
          <w:sz w:val="28"/>
          <w:szCs w:val="28"/>
        </w:rPr>
      </w:pPr>
      <w:r>
        <w:rPr>
          <w:rFonts w:hint="eastAsia" w:ascii="宋体" w:hAnsi="宋体" w:cs="宋体"/>
          <w:b/>
          <w:sz w:val="28"/>
          <w:szCs w:val="28"/>
        </w:rPr>
        <w:t>一、落实政府采购政策的价格调整</w:t>
      </w:r>
    </w:p>
    <w:p w14:paraId="53932936">
      <w:pPr>
        <w:spacing w:line="360" w:lineRule="auto"/>
        <w:ind w:firstLine="482"/>
        <w:jc w:val="left"/>
        <w:rPr>
          <w:rFonts w:hint="eastAsia" w:ascii="宋体" w:hAnsi="宋体" w:cs="宋体"/>
          <w:b/>
          <w:bCs/>
          <w:sz w:val="28"/>
          <w:szCs w:val="28"/>
        </w:rPr>
      </w:pPr>
      <w:r>
        <w:rPr>
          <w:rFonts w:hint="eastAsia" w:ascii="宋体" w:hAnsi="宋体" w:cs="宋体"/>
          <w:b/>
          <w:bCs/>
          <w:sz w:val="28"/>
          <w:szCs w:val="28"/>
        </w:rPr>
        <w:t>小微型企业价格扣除：专门面向中小/小微企业的项目不做价格扣除。</w:t>
      </w:r>
    </w:p>
    <w:p w14:paraId="4FA0CF1D">
      <w:pPr>
        <w:spacing w:line="360" w:lineRule="auto"/>
        <w:ind w:firstLine="480"/>
        <w:jc w:val="left"/>
        <w:rPr>
          <w:rFonts w:hint="eastAsia" w:ascii="宋体" w:hAnsi="宋体" w:cs="宋体"/>
          <w:bCs/>
          <w:sz w:val="28"/>
          <w:szCs w:val="28"/>
        </w:rPr>
      </w:pPr>
      <w:r>
        <w:rPr>
          <w:rFonts w:hint="eastAsia" w:ascii="宋体" w:hAnsi="宋体" w:cs="宋体"/>
          <w:bCs/>
          <w:sz w:val="28"/>
          <w:szCs w:val="28"/>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73664D9">
      <w:pPr>
        <w:spacing w:line="360" w:lineRule="auto"/>
        <w:ind w:firstLine="480"/>
        <w:jc w:val="left"/>
        <w:rPr>
          <w:rFonts w:hint="eastAsia" w:ascii="宋体" w:hAnsi="宋体" w:cs="宋体"/>
          <w:bCs/>
          <w:sz w:val="28"/>
          <w:szCs w:val="28"/>
        </w:rPr>
      </w:pPr>
      <w:r>
        <w:rPr>
          <w:rFonts w:hint="eastAsia" w:ascii="宋体" w:hAnsi="宋体" w:cs="宋体"/>
          <w:bCs/>
          <w:sz w:val="28"/>
          <w:szCs w:val="28"/>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CC7C674">
      <w:pPr>
        <w:spacing w:line="360" w:lineRule="auto"/>
        <w:ind w:firstLine="480"/>
        <w:jc w:val="left"/>
        <w:rPr>
          <w:rFonts w:hint="eastAsia" w:ascii="宋体" w:hAnsi="宋体" w:cs="宋体"/>
          <w:bCs/>
          <w:sz w:val="28"/>
          <w:szCs w:val="28"/>
        </w:rPr>
      </w:pPr>
      <w:r>
        <w:rPr>
          <w:rFonts w:hint="eastAsia" w:ascii="宋体" w:hAnsi="宋体" w:cs="宋体"/>
          <w:bCs/>
          <w:sz w:val="28"/>
          <w:szCs w:val="28"/>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7152005">
      <w:pPr>
        <w:spacing w:line="360" w:lineRule="auto"/>
        <w:ind w:firstLine="480"/>
        <w:jc w:val="left"/>
        <w:rPr>
          <w:rFonts w:hint="eastAsia" w:ascii="宋体" w:hAnsi="宋体" w:cs="宋体"/>
          <w:bCs/>
          <w:color w:val="000000"/>
          <w:sz w:val="28"/>
          <w:szCs w:val="28"/>
        </w:rPr>
      </w:pPr>
      <w:r>
        <w:rPr>
          <w:rFonts w:hint="eastAsia" w:ascii="宋体" w:hAnsi="宋体" w:cs="宋体"/>
          <w:bCs/>
          <w:color w:val="000000"/>
          <w:sz w:val="28"/>
          <w:szCs w:val="28"/>
        </w:rPr>
        <w:t>4.残疾人福利单位、监狱企业属于小型、微型企业的，不重复享受政策。</w:t>
      </w:r>
    </w:p>
    <w:p w14:paraId="507A050E">
      <w:pPr>
        <w:spacing w:line="360" w:lineRule="auto"/>
        <w:ind w:firstLine="480"/>
        <w:jc w:val="left"/>
        <w:rPr>
          <w:rFonts w:hint="eastAsia" w:ascii="宋体" w:hAnsi="宋体" w:cs="宋体"/>
          <w:bCs/>
          <w:sz w:val="28"/>
          <w:szCs w:val="28"/>
        </w:rPr>
      </w:pPr>
      <w:r>
        <w:rPr>
          <w:rFonts w:hint="eastAsia" w:ascii="宋体" w:hAnsi="宋体" w:cs="宋体"/>
          <w:bCs/>
          <w:sz w:val="28"/>
          <w:szCs w:val="28"/>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7420CE7D">
      <w:pPr>
        <w:spacing w:line="360" w:lineRule="auto"/>
        <w:ind w:firstLine="480"/>
        <w:jc w:val="left"/>
        <w:rPr>
          <w:rFonts w:hint="eastAsia" w:ascii="宋体" w:hAnsi="宋体" w:cs="宋体"/>
          <w:bCs/>
          <w:sz w:val="28"/>
          <w:szCs w:val="28"/>
        </w:rPr>
      </w:pPr>
      <w:r>
        <w:rPr>
          <w:rFonts w:hint="eastAsia" w:ascii="宋体" w:hAnsi="宋体" w:cs="宋体"/>
          <w:bCs/>
          <w:sz w:val="28"/>
          <w:szCs w:val="28"/>
        </w:rPr>
        <w:t>联合体各方均为小型、微型企业的，联合体视同为小型、微型企业按规定享受价格扣除。</w:t>
      </w:r>
    </w:p>
    <w:p w14:paraId="299E7A89">
      <w:pPr>
        <w:spacing w:line="360" w:lineRule="auto"/>
        <w:ind w:firstLine="480"/>
        <w:jc w:val="left"/>
        <w:rPr>
          <w:rFonts w:hint="eastAsia" w:ascii="宋体" w:hAnsi="宋体" w:cs="宋体"/>
          <w:sz w:val="28"/>
          <w:szCs w:val="28"/>
        </w:rPr>
      </w:pPr>
      <w:r>
        <w:rPr>
          <w:rFonts w:hint="eastAsia" w:ascii="宋体" w:hAnsi="宋体" w:cs="宋体"/>
          <w:bCs/>
          <w:sz w:val="28"/>
          <w:szCs w:val="28"/>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3FCFAD9D">
      <w:pPr>
        <w:pStyle w:val="255"/>
        <w:spacing w:before="0" w:after="0"/>
        <w:ind w:firstLine="360"/>
        <w:rPr>
          <w:rFonts w:hint="eastAsia" w:ascii="宋体" w:hAnsi="宋体" w:cs="宋体"/>
          <w:sz w:val="28"/>
          <w:szCs w:val="28"/>
          <w:shd w:val="clear" w:color="FFFFFF" w:fill="D9D9D9"/>
        </w:rPr>
      </w:pPr>
      <w:r>
        <w:rPr>
          <w:rFonts w:hint="eastAsia" w:ascii="宋体" w:hAnsi="宋体" w:cs="宋体"/>
          <w:sz w:val="28"/>
          <w:szCs w:val="28"/>
          <w:shd w:val="clear" w:color="FFFFFF" w:fill="D9D9D9"/>
        </w:rPr>
        <w:br w:type="page" w:clear="all"/>
      </w:r>
      <w:r>
        <w:rPr>
          <w:rFonts w:hint="eastAsia" w:ascii="宋体" w:hAnsi="宋体" w:cs="宋体"/>
          <w:b/>
          <w:sz w:val="28"/>
          <w:szCs w:val="28"/>
        </w:rPr>
        <w:t>二、评分标准</w:t>
      </w:r>
    </w:p>
    <w:p w14:paraId="1D4443B1">
      <w:pPr>
        <w:numPr>
          <w:ilvl w:val="4"/>
          <w:numId w:val="0"/>
        </w:numPr>
        <w:tabs>
          <w:tab w:val="left" w:pos="525"/>
          <w:tab w:val="left" w:pos="945"/>
          <w:tab w:val="left" w:pos="1155"/>
          <w:tab w:val="left" w:pos="3823"/>
        </w:tabs>
        <w:spacing w:line="360" w:lineRule="auto"/>
        <w:ind w:firstLine="482"/>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1.价格（30分）：</w:t>
      </w:r>
    </w:p>
    <w:p w14:paraId="5EE5A71B">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1.</w:t>
      </w:r>
      <w:r>
        <w:rPr>
          <w:rFonts w:hint="eastAsia" w:ascii="宋体" w:hAnsi="宋体" w:cs="宋体"/>
          <w:bCs/>
          <w:color w:val="auto"/>
          <w:sz w:val="28"/>
          <w:szCs w:val="28"/>
          <w:highlight w:val="none"/>
          <w:lang w:val="zh-CN"/>
        </w:rPr>
        <w:t>价格分采用低价优先法计算，即满足采购文件要求且报价最低的投标报价为评标基准价（落实政府采购政策进行价格调整的，以调整后的投标价格计算），满分</w:t>
      </w:r>
      <w:r>
        <w:rPr>
          <w:rFonts w:hint="eastAsia" w:ascii="宋体" w:hAnsi="宋体" w:cs="宋体"/>
          <w:bCs/>
          <w:color w:val="auto"/>
          <w:sz w:val="28"/>
          <w:szCs w:val="28"/>
          <w:highlight w:val="none"/>
        </w:rPr>
        <w:t>30</w:t>
      </w:r>
      <w:r>
        <w:rPr>
          <w:rFonts w:hint="eastAsia" w:ascii="宋体" w:hAnsi="宋体" w:cs="宋体"/>
          <w:bCs/>
          <w:color w:val="auto"/>
          <w:sz w:val="28"/>
          <w:szCs w:val="28"/>
          <w:highlight w:val="none"/>
          <w:lang w:val="zh-CN"/>
        </w:rPr>
        <w:t>分。其他投标供应商的价格分统一按照下列公式计算：</w:t>
      </w:r>
    </w:p>
    <w:p w14:paraId="2B488D6D">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zh-CN"/>
        </w:rPr>
        <w:t>投标报价得分=（评标基准价／投标报价）×价格权值×100，结果保留两位小数。</w:t>
      </w:r>
    </w:p>
    <w:p w14:paraId="1966678A">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评审过程中出现下列情形之一的，评审委员会应当启动异常低价投标（响应）审查程序：</w:t>
      </w:r>
    </w:p>
    <w:p w14:paraId="089EE3EA">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1投标（响应）报价低于采购项目预算50%的，即投标（响应）报价〈采购项目预算×50%；</w:t>
      </w:r>
    </w:p>
    <w:p w14:paraId="529A461F">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w:t>
      </w:r>
      <w:r>
        <w:rPr>
          <w:rFonts w:hint="eastAsia" w:ascii="宋体" w:hAnsi="宋体" w:cs="宋体"/>
          <w:bCs/>
          <w:color w:val="auto"/>
          <w:sz w:val="28"/>
          <w:szCs w:val="28"/>
          <w:highlight w:val="none"/>
          <w:lang w:val="zh-CN"/>
        </w:rPr>
        <w:t>2投标（响应）报价低于采购项目最高限价45%的，即投标（响应）报价〈采购项目最高限价×45%；</w:t>
      </w:r>
    </w:p>
    <w:p w14:paraId="0381035C">
      <w:pPr>
        <w:tabs>
          <w:tab w:val="left" w:pos="945"/>
        </w:tabs>
        <w:spacing w:line="360" w:lineRule="auto"/>
        <w:ind w:firstLine="482"/>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2.3</w:t>
      </w:r>
      <w:r>
        <w:rPr>
          <w:rFonts w:hint="eastAsia" w:ascii="宋体" w:hAnsi="宋体" w:cs="宋体"/>
          <w:bCs/>
          <w:color w:val="auto"/>
          <w:sz w:val="28"/>
          <w:szCs w:val="28"/>
          <w:highlight w:val="none"/>
          <w:lang w:val="zh-CN"/>
        </w:rPr>
        <w:t>评审委员会认定的供应商报价过低、有可能影响产品质量或者不能诚信履约的其他情形。</w:t>
      </w:r>
    </w:p>
    <w:p w14:paraId="076A89B6">
      <w:pPr>
        <w:tabs>
          <w:tab w:val="left" w:pos="945"/>
        </w:tabs>
        <w:spacing w:line="360" w:lineRule="auto"/>
        <w:ind w:firstLine="482"/>
        <w:rPr>
          <w:rFonts w:hint="eastAsia" w:ascii="宋体" w:hAnsi="宋体" w:cs="宋体"/>
          <w:bCs/>
          <w:color w:val="auto"/>
          <w:sz w:val="28"/>
          <w:szCs w:val="28"/>
          <w:highlight w:val="none"/>
        </w:rPr>
      </w:pPr>
      <w:r>
        <w:rPr>
          <w:rFonts w:hint="eastAsia" w:ascii="宋体" w:hAnsi="宋体" w:cs="宋体"/>
          <w:bCs/>
          <w:color w:val="auto"/>
          <w:sz w:val="28"/>
          <w:szCs w:val="28"/>
          <w:highlight w:val="none"/>
        </w:rPr>
        <w:t>3.</w:t>
      </w:r>
      <w:r>
        <w:rPr>
          <w:rFonts w:hint="eastAsia" w:ascii="宋体" w:hAnsi="宋体" w:cs="宋体"/>
          <w:bCs/>
          <w:color w:val="auto"/>
          <w:sz w:val="28"/>
          <w:szCs w:val="28"/>
          <w:highlight w:val="none"/>
          <w:lang w:val="zh-CN"/>
        </w:rPr>
        <w:t>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8E53955">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2.供应商综合情况 （</w:t>
      </w:r>
      <w:r>
        <w:rPr>
          <w:rFonts w:hint="eastAsia" w:ascii="宋体" w:hAnsi="宋体" w:cs="宋体"/>
          <w:b/>
          <w:color w:val="auto"/>
          <w:sz w:val="28"/>
          <w:szCs w:val="28"/>
          <w:highlight w:val="none"/>
          <w:lang w:val="en-US" w:eastAsia="zh-CN"/>
        </w:rPr>
        <w:t>18</w:t>
      </w:r>
      <w:r>
        <w:rPr>
          <w:rFonts w:hint="eastAsia" w:ascii="宋体" w:hAnsi="宋体" w:cs="宋体"/>
          <w:b/>
          <w:color w:val="auto"/>
          <w:sz w:val="28"/>
          <w:szCs w:val="28"/>
          <w:highlight w:val="none"/>
        </w:rPr>
        <w:t>分）</w:t>
      </w:r>
    </w:p>
    <w:p w14:paraId="2CD53385">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2.1投标单位业绩（6分）：</w:t>
      </w:r>
    </w:p>
    <w:p w14:paraId="0A262D4B">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投标供应商自2022年1月1日以来（以合同签订日期为准，无签订时间的以合同开始履行日期为准）</w:t>
      </w:r>
      <w:r>
        <w:rPr>
          <w:rFonts w:hint="eastAsia" w:ascii="宋体" w:hAnsi="宋体" w:cs="宋体"/>
          <w:bCs/>
          <w:color w:val="auto"/>
          <w:sz w:val="28"/>
          <w:szCs w:val="28"/>
          <w:highlight w:val="none"/>
          <w:lang w:val="en-US" w:eastAsia="zh-CN"/>
        </w:rPr>
        <w:t>承担过类似</w:t>
      </w:r>
      <w:r>
        <w:rPr>
          <w:rFonts w:hint="eastAsia" w:ascii="宋体" w:hAnsi="宋体" w:cs="宋体"/>
          <w:bCs/>
          <w:color w:val="auto"/>
          <w:sz w:val="28"/>
          <w:szCs w:val="28"/>
          <w:highlight w:val="none"/>
        </w:rPr>
        <w:t>项目业绩的，有1个得2分，本项最高得6分。</w:t>
      </w:r>
    </w:p>
    <w:p w14:paraId="75A43DA8">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（类似项目业绩证明需提供合同（或协议书）扫描件上传至投标文件并电子签章，不提供不得分）</w:t>
      </w:r>
    </w:p>
    <w:p w14:paraId="0ECD2F1C">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2.2投标单位荣誉（2分）：</w:t>
      </w:r>
    </w:p>
    <w:p w14:paraId="38A7F2C5">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投标供应商自2022年1月1日起获得过由政府行政主管部门颁发的</w:t>
      </w:r>
      <w:r>
        <w:rPr>
          <w:rFonts w:hint="eastAsia" w:ascii="宋体" w:hAnsi="宋体" w:cs="宋体"/>
          <w:bCs/>
          <w:color w:val="auto"/>
          <w:sz w:val="28"/>
          <w:szCs w:val="28"/>
          <w:highlight w:val="none"/>
          <w:lang w:val="en-US" w:eastAsia="zh-CN"/>
        </w:rPr>
        <w:t>市</w:t>
      </w:r>
      <w:r>
        <w:rPr>
          <w:rFonts w:hint="eastAsia" w:ascii="宋体" w:hAnsi="宋体" w:cs="宋体"/>
          <w:bCs/>
          <w:color w:val="auto"/>
          <w:sz w:val="28"/>
          <w:szCs w:val="28"/>
          <w:highlight w:val="none"/>
        </w:rPr>
        <w:t>级（含）以上奖项的得2分，本项最高得2分。（</w:t>
      </w:r>
      <w:r>
        <w:rPr>
          <w:rFonts w:hint="eastAsia" w:ascii="宋体" w:hAnsi="宋体" w:cs="宋体"/>
          <w:bCs/>
          <w:color w:val="auto"/>
          <w:sz w:val="28"/>
          <w:szCs w:val="28"/>
          <w:highlight w:val="none"/>
          <w:lang w:val="en-US" w:eastAsia="zh-CN"/>
        </w:rPr>
        <w:t>提供证书原件扫描件上传至投标文件并电子签章，不提供不得分</w:t>
      </w:r>
      <w:r>
        <w:rPr>
          <w:rFonts w:hint="eastAsia" w:ascii="宋体" w:hAnsi="宋体" w:cs="宋体"/>
          <w:bCs/>
          <w:color w:val="auto"/>
          <w:sz w:val="28"/>
          <w:szCs w:val="28"/>
          <w:highlight w:val="none"/>
        </w:rPr>
        <w:t>）</w:t>
      </w:r>
    </w:p>
    <w:p w14:paraId="1DFDDFD1">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2.3软件著作权（</w:t>
      </w:r>
      <w:r>
        <w:rPr>
          <w:rFonts w:hint="eastAsia" w:ascii="宋体" w:hAnsi="宋体" w:cs="宋体"/>
          <w:b/>
          <w:color w:val="auto"/>
          <w:sz w:val="28"/>
          <w:szCs w:val="28"/>
          <w:highlight w:val="none"/>
          <w:lang w:val="en-US" w:eastAsia="zh-CN"/>
        </w:rPr>
        <w:t>2</w:t>
      </w:r>
      <w:r>
        <w:rPr>
          <w:rFonts w:hint="eastAsia" w:ascii="宋体" w:hAnsi="宋体" w:cs="宋体"/>
          <w:b/>
          <w:color w:val="auto"/>
          <w:sz w:val="28"/>
          <w:szCs w:val="28"/>
          <w:highlight w:val="none"/>
        </w:rPr>
        <w:t>分）</w:t>
      </w:r>
    </w:p>
    <w:p w14:paraId="055541D1">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投标供应商具有“多规合一”或</w:t>
      </w:r>
      <w:r>
        <w:rPr>
          <w:rFonts w:hint="eastAsia" w:ascii="宋体" w:hAnsi="宋体" w:cs="宋体"/>
          <w:bCs/>
          <w:color w:val="auto"/>
          <w:sz w:val="28"/>
          <w:szCs w:val="28"/>
          <w:highlight w:val="none"/>
          <w:lang w:val="en-US" w:eastAsia="zh-CN"/>
        </w:rPr>
        <w:t>市政规划</w:t>
      </w:r>
      <w:r>
        <w:rPr>
          <w:rFonts w:hint="eastAsia" w:ascii="宋体" w:hAnsi="宋体" w:cs="宋体"/>
          <w:bCs/>
          <w:color w:val="auto"/>
          <w:sz w:val="28"/>
          <w:szCs w:val="28"/>
          <w:highlight w:val="none"/>
        </w:rPr>
        <w:t>“一张图”管理平台（系统）相关的软</w:t>
      </w:r>
      <w:r>
        <w:rPr>
          <w:rFonts w:hint="eastAsia" w:ascii="宋体" w:hAnsi="宋体" w:cs="宋体"/>
          <w:bCs/>
          <w:color w:val="auto"/>
          <w:sz w:val="28"/>
          <w:szCs w:val="28"/>
          <w:highlight w:val="none"/>
          <w:lang w:eastAsia="zh-CN"/>
        </w:rPr>
        <w:t>件</w:t>
      </w:r>
      <w:r>
        <w:rPr>
          <w:rFonts w:hint="eastAsia" w:ascii="宋体" w:hAnsi="宋体" w:cs="宋体"/>
          <w:bCs/>
          <w:color w:val="auto"/>
          <w:sz w:val="28"/>
          <w:szCs w:val="28"/>
          <w:highlight w:val="none"/>
        </w:rPr>
        <w:t>著作权证书，有1个得</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分，本项最高得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分。（提供软件著作权证书原件扫描件</w:t>
      </w:r>
      <w:r>
        <w:rPr>
          <w:rFonts w:hint="eastAsia" w:ascii="宋体" w:hAnsi="宋体" w:cs="宋体"/>
          <w:bCs/>
          <w:color w:val="auto"/>
          <w:sz w:val="28"/>
          <w:szCs w:val="28"/>
          <w:highlight w:val="none"/>
          <w:lang w:val="en-US" w:eastAsia="zh-CN"/>
        </w:rPr>
        <w:t>上传至投标文件并电子签章，不提供不得分</w:t>
      </w:r>
      <w:r>
        <w:rPr>
          <w:rFonts w:hint="eastAsia" w:ascii="宋体" w:hAnsi="宋体" w:cs="宋体"/>
          <w:bCs/>
          <w:color w:val="auto"/>
          <w:sz w:val="28"/>
          <w:szCs w:val="28"/>
          <w:highlight w:val="none"/>
        </w:rPr>
        <w:t>）</w:t>
      </w:r>
    </w:p>
    <w:p w14:paraId="38DE44B3">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2.</w:t>
      </w:r>
      <w:r>
        <w:rPr>
          <w:rFonts w:hint="eastAsia" w:ascii="宋体" w:hAnsi="宋体" w:cs="宋体"/>
          <w:b/>
          <w:color w:val="auto"/>
          <w:sz w:val="28"/>
          <w:szCs w:val="28"/>
          <w:highlight w:val="none"/>
          <w:lang w:val="en-US" w:eastAsia="zh-CN"/>
        </w:rPr>
        <w:t>4</w:t>
      </w:r>
      <w:r>
        <w:rPr>
          <w:rFonts w:hint="eastAsia" w:ascii="宋体" w:hAnsi="宋体" w:cs="宋体"/>
          <w:b/>
          <w:color w:val="auto"/>
          <w:sz w:val="28"/>
          <w:szCs w:val="28"/>
          <w:highlight w:val="none"/>
        </w:rPr>
        <w:t>项目人员配备（8分）：</w:t>
      </w:r>
    </w:p>
    <w:p w14:paraId="41FE6BCE">
      <w:pPr>
        <w:snapToGrid w:val="0"/>
        <w:spacing w:line="360" w:lineRule="auto"/>
        <w:ind w:firstLine="560" w:firstLineChars="200"/>
        <w:rPr>
          <w:rFonts w:hint="eastAsia" w:ascii="宋体" w:hAnsi="宋体" w:cs="宋体"/>
          <w:color w:val="auto"/>
          <w:sz w:val="28"/>
          <w:highlight w:val="none"/>
        </w:rPr>
      </w:pPr>
      <w:r>
        <w:rPr>
          <w:rFonts w:hint="eastAsia" w:ascii="宋体" w:hAnsi="宋体" w:cs="宋体"/>
          <w:color w:val="auto"/>
          <w:sz w:val="28"/>
          <w:highlight w:val="none"/>
        </w:rPr>
        <w:t>①项目负责人（2分）：具备城市（乡）规划高级工程师证书的，得1分，具备注册城市（乡）规划师证书，得1分；本项最高得2分。</w:t>
      </w:r>
    </w:p>
    <w:p w14:paraId="5296B2C9">
      <w:pPr>
        <w:snapToGrid w:val="0"/>
        <w:spacing w:line="360" w:lineRule="auto"/>
        <w:ind w:firstLine="560" w:firstLineChars="200"/>
        <w:rPr>
          <w:rFonts w:hint="eastAsia" w:ascii="宋体" w:hAnsi="宋体" w:cs="宋体"/>
          <w:color w:val="auto"/>
          <w:sz w:val="28"/>
          <w:highlight w:val="none"/>
        </w:rPr>
      </w:pPr>
      <w:r>
        <w:rPr>
          <w:rFonts w:hint="eastAsia" w:ascii="宋体" w:hAnsi="宋体" w:cs="宋体"/>
          <w:color w:val="auto"/>
          <w:sz w:val="28"/>
          <w:highlight w:val="none"/>
        </w:rPr>
        <w:t>②拟派项目组成员（项目负责人除外）（6分）：</w:t>
      </w:r>
    </w:p>
    <w:p w14:paraId="73DCE536">
      <w:pPr>
        <w:adjustRightInd w:val="0"/>
        <w:snapToGrid w:val="0"/>
        <w:spacing w:line="360" w:lineRule="auto"/>
        <w:ind w:firstLine="560" w:firstLineChars="200"/>
        <w:rPr>
          <w:rFonts w:hint="eastAsia" w:ascii="宋体" w:hAnsi="宋体" w:cs="宋体"/>
          <w:color w:val="auto"/>
          <w:sz w:val="28"/>
          <w:highlight w:val="none"/>
        </w:rPr>
      </w:pPr>
      <w:r>
        <w:rPr>
          <w:rFonts w:hint="eastAsia" w:ascii="宋体" w:hAnsi="宋体" w:cs="宋体"/>
          <w:color w:val="auto"/>
          <w:sz w:val="28"/>
          <w:highlight w:val="none"/>
        </w:rPr>
        <w:t>a.具备国家注册城市（乡）规划师的，每有1人得1分，本项最高得3分；</w:t>
      </w:r>
    </w:p>
    <w:p w14:paraId="2DD9CDE2">
      <w:pPr>
        <w:adjustRightInd w:val="0"/>
        <w:snapToGrid w:val="0"/>
        <w:spacing w:line="360" w:lineRule="auto"/>
        <w:ind w:firstLine="560" w:firstLineChars="200"/>
        <w:rPr>
          <w:rFonts w:hint="eastAsia" w:ascii="宋体" w:hAnsi="宋体" w:cs="宋体"/>
          <w:color w:val="auto"/>
          <w:sz w:val="28"/>
          <w:highlight w:val="none"/>
        </w:rPr>
      </w:pPr>
      <w:r>
        <w:rPr>
          <w:rFonts w:hint="eastAsia" w:ascii="宋体" w:hAnsi="宋体" w:cs="宋体"/>
          <w:color w:val="auto"/>
          <w:sz w:val="28"/>
          <w:highlight w:val="none"/>
        </w:rPr>
        <w:t>b.具有相关专业</w:t>
      </w:r>
      <w:r>
        <w:rPr>
          <w:rFonts w:hint="eastAsia" w:ascii="宋体" w:hAnsi="宋体" w:cs="宋体"/>
          <w:color w:val="auto"/>
          <w:sz w:val="28"/>
          <w:highlight w:val="none"/>
          <w:lang w:val="en-US" w:eastAsia="zh-CN"/>
        </w:rPr>
        <w:t>高级</w:t>
      </w:r>
      <w:r>
        <w:rPr>
          <w:rFonts w:hint="eastAsia" w:ascii="宋体" w:hAnsi="宋体" w:cs="宋体"/>
          <w:color w:val="auto"/>
          <w:sz w:val="28"/>
          <w:highlight w:val="none"/>
        </w:rPr>
        <w:t>工程师职称（相关专业是指城市（乡）规划、土地规划、建筑设计、地理信息、测绘</w:t>
      </w:r>
      <w:r>
        <w:rPr>
          <w:rFonts w:hint="eastAsia" w:ascii="宋体" w:hAnsi="宋体" w:cs="宋体"/>
          <w:color w:val="auto"/>
          <w:sz w:val="28"/>
          <w:highlight w:val="none"/>
          <w:lang w:eastAsia="zh-CN"/>
        </w:rPr>
        <w:t>、</w:t>
      </w:r>
      <w:r>
        <w:rPr>
          <w:rFonts w:hint="eastAsia" w:ascii="宋体" w:hAnsi="宋体" w:cs="宋体"/>
          <w:color w:val="auto"/>
          <w:sz w:val="28"/>
          <w:highlight w:val="none"/>
        </w:rPr>
        <w:t>计算机类等）的，每提供1个高级及以上职称证书0.5分，本项最高得3分。</w:t>
      </w:r>
    </w:p>
    <w:p w14:paraId="455433C3">
      <w:pPr>
        <w:adjustRightInd w:val="0"/>
        <w:snapToGrid w:val="0"/>
        <w:spacing w:line="360" w:lineRule="auto"/>
        <w:ind w:firstLine="562" w:firstLineChars="200"/>
        <w:rPr>
          <w:rFonts w:hint="eastAsia" w:ascii="宋体" w:hAnsi="宋体" w:cs="宋体"/>
          <w:color w:val="auto"/>
          <w:sz w:val="28"/>
          <w:highlight w:val="none"/>
        </w:rPr>
      </w:pPr>
      <w:r>
        <w:rPr>
          <w:rFonts w:hint="eastAsia" w:ascii="宋体" w:hAnsi="宋体" w:cs="宋体"/>
          <w:b/>
          <w:bCs/>
          <w:color w:val="auto"/>
          <w:sz w:val="28"/>
          <w:highlight w:val="none"/>
          <w:u w:val="single"/>
        </w:rPr>
        <w:t>注：①同一人不可重复得分；②投标时提供《项目人员配置清单》及人员的相应证书（包含职称证书、规划证书、获奖证书等）复印件加盖公章，有专业要求的提供相关证明文件复印件加盖公章，并提供由法定的社保收缴部门出具的近一年内任意一个月（不含开标本月）的社保缴费证明复印件加盖公章，如供应商成立时间迟于要求开始的时间，则时间要求为供应商成立时间至截止时间。</w:t>
      </w:r>
    </w:p>
    <w:p w14:paraId="443A92AF">
      <w:pPr>
        <w:spacing w:line="360" w:lineRule="auto"/>
        <w:ind w:firstLine="281" w:firstLineChars="100"/>
        <w:rPr>
          <w:rFonts w:hint="eastAsia" w:ascii="宋体" w:hAnsi="宋体" w:cs="宋体"/>
          <w:b/>
          <w:color w:val="auto"/>
          <w:sz w:val="28"/>
          <w:szCs w:val="28"/>
          <w:highlight w:val="none"/>
        </w:rPr>
      </w:pPr>
      <w:r>
        <w:rPr>
          <w:rFonts w:hint="eastAsia" w:ascii="宋体" w:hAnsi="宋体" w:cs="宋体"/>
          <w:b/>
          <w:color w:val="auto"/>
          <w:sz w:val="28"/>
          <w:szCs w:val="28"/>
          <w:highlight w:val="none"/>
        </w:rPr>
        <w:t>（3）技术文件（服务方案）（</w:t>
      </w:r>
      <w:r>
        <w:rPr>
          <w:rFonts w:hint="eastAsia" w:ascii="宋体" w:hAnsi="宋体" w:cs="宋体"/>
          <w:b/>
          <w:color w:val="auto"/>
          <w:sz w:val="28"/>
          <w:szCs w:val="28"/>
          <w:highlight w:val="none"/>
          <w:lang w:val="en-US" w:eastAsia="zh-CN"/>
        </w:rPr>
        <w:t>52</w:t>
      </w:r>
      <w:r>
        <w:rPr>
          <w:rFonts w:hint="eastAsia" w:ascii="宋体" w:hAnsi="宋体" w:cs="宋体"/>
          <w:b/>
          <w:color w:val="auto"/>
          <w:sz w:val="28"/>
          <w:szCs w:val="28"/>
          <w:highlight w:val="none"/>
        </w:rPr>
        <w:t>分）</w:t>
      </w:r>
    </w:p>
    <w:p w14:paraId="161A2835">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3.1对本项目背景和需求的理解（9分）</w:t>
      </w:r>
    </w:p>
    <w:p w14:paraId="749FE7F7">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包括：①项目背景及需求的解读；②对规划整合成果范围的理解；③对新吴区实际情况全面、深度掌握。</w:t>
      </w:r>
    </w:p>
    <w:p w14:paraId="3E4A663A">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9</w:t>
      </w:r>
      <w:r>
        <w:rPr>
          <w:rFonts w:hint="eastAsia" w:ascii="宋体" w:hAnsi="宋体" w:cs="宋体"/>
          <w:bCs/>
          <w:color w:val="auto"/>
          <w:sz w:val="28"/>
          <w:szCs w:val="28"/>
          <w:highlight w:val="none"/>
        </w:rPr>
        <w:t>分。</w:t>
      </w:r>
    </w:p>
    <w:p w14:paraId="3CF5BBDF">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3.2对项目总体思路和数据治理的理解（</w:t>
      </w:r>
      <w:r>
        <w:rPr>
          <w:rFonts w:hint="eastAsia" w:ascii="宋体" w:hAnsi="宋体" w:cs="宋体"/>
          <w:b/>
          <w:color w:val="auto"/>
          <w:sz w:val="28"/>
          <w:szCs w:val="28"/>
          <w:highlight w:val="none"/>
          <w:lang w:val="en-US" w:eastAsia="zh-CN"/>
        </w:rPr>
        <w:t>9</w:t>
      </w:r>
      <w:r>
        <w:rPr>
          <w:rFonts w:hint="eastAsia" w:ascii="宋体" w:hAnsi="宋体" w:cs="宋体"/>
          <w:b/>
          <w:color w:val="auto"/>
          <w:sz w:val="28"/>
          <w:szCs w:val="28"/>
          <w:highlight w:val="none"/>
        </w:rPr>
        <w:t>分）</w:t>
      </w:r>
    </w:p>
    <w:p w14:paraId="30A34369">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包括：①项目总体思路；②对各类各层级规划核心内容的提炼；③对数据标准、入库标准的理解。</w:t>
      </w:r>
    </w:p>
    <w:p w14:paraId="3B31092B">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9</w:t>
      </w:r>
      <w:r>
        <w:rPr>
          <w:rFonts w:hint="eastAsia" w:ascii="宋体" w:hAnsi="宋体" w:cs="宋体"/>
          <w:bCs/>
          <w:color w:val="auto"/>
          <w:sz w:val="28"/>
          <w:szCs w:val="28"/>
          <w:highlight w:val="none"/>
        </w:rPr>
        <w:t>分。</w:t>
      </w:r>
    </w:p>
    <w:p w14:paraId="29EE7A72">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3.3对场景应用的理解（9分）</w:t>
      </w:r>
    </w:p>
    <w:p w14:paraId="36E2176B">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包括：①总体技术设计；②场景应用需求；③关键技术解决能力。</w:t>
      </w:r>
    </w:p>
    <w:p w14:paraId="156EF169">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9</w:t>
      </w:r>
      <w:r>
        <w:rPr>
          <w:rFonts w:hint="eastAsia" w:ascii="宋体" w:hAnsi="宋体" w:cs="宋体"/>
          <w:bCs/>
          <w:color w:val="auto"/>
          <w:sz w:val="28"/>
          <w:szCs w:val="28"/>
          <w:highlight w:val="none"/>
        </w:rPr>
        <w:t>分。</w:t>
      </w:r>
    </w:p>
    <w:p w14:paraId="11247B9E">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3.4对数据管理及安全的理解（</w:t>
      </w:r>
      <w:r>
        <w:rPr>
          <w:rFonts w:hint="eastAsia" w:ascii="宋体" w:hAnsi="宋体" w:cs="宋体"/>
          <w:b/>
          <w:color w:val="auto"/>
          <w:sz w:val="28"/>
          <w:szCs w:val="28"/>
          <w:highlight w:val="none"/>
          <w:lang w:val="en-US" w:eastAsia="zh-CN"/>
        </w:rPr>
        <w:t>9</w:t>
      </w:r>
      <w:r>
        <w:rPr>
          <w:rFonts w:hint="eastAsia" w:ascii="宋体" w:hAnsi="宋体" w:cs="宋体"/>
          <w:b/>
          <w:color w:val="auto"/>
          <w:sz w:val="28"/>
          <w:szCs w:val="28"/>
          <w:highlight w:val="none"/>
        </w:rPr>
        <w:t>分）</w:t>
      </w:r>
    </w:p>
    <w:p w14:paraId="225F75E3">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包括：①数据管理及安全制度；②</w:t>
      </w:r>
      <w:r>
        <w:rPr>
          <w:rFonts w:hint="eastAsia" w:hAnsi="宋体" w:cs="宋体"/>
          <w:bCs/>
          <w:color w:val="auto"/>
          <w:sz w:val="28"/>
          <w:szCs w:val="28"/>
          <w:highlight w:val="none"/>
        </w:rPr>
        <w:t>数据信息安全保密措施</w:t>
      </w:r>
      <w:r>
        <w:rPr>
          <w:rFonts w:hint="eastAsia" w:ascii="宋体" w:hAnsi="宋体" w:cs="宋体"/>
          <w:bCs/>
          <w:color w:val="auto"/>
          <w:sz w:val="28"/>
          <w:szCs w:val="28"/>
          <w:highlight w:val="none"/>
        </w:rPr>
        <w:t>。</w:t>
      </w:r>
    </w:p>
    <w:p w14:paraId="1818EE4B">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4.5</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9</w:t>
      </w:r>
      <w:r>
        <w:rPr>
          <w:rFonts w:hint="eastAsia" w:ascii="宋体" w:hAnsi="宋体" w:cs="宋体"/>
          <w:bCs/>
          <w:color w:val="auto"/>
          <w:sz w:val="28"/>
          <w:szCs w:val="28"/>
          <w:highlight w:val="none"/>
        </w:rPr>
        <w:t>分。</w:t>
      </w:r>
    </w:p>
    <w:p w14:paraId="1306A5E5">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w:t>
      </w:r>
      <w:r>
        <w:rPr>
          <w:rFonts w:hint="eastAsia" w:ascii="宋体" w:hAnsi="宋体" w:cs="宋体"/>
          <w:b/>
          <w:color w:val="auto"/>
          <w:sz w:val="28"/>
          <w:szCs w:val="28"/>
          <w:highlight w:val="none"/>
          <w:lang w:val="en-US" w:eastAsia="zh-CN"/>
        </w:rPr>
        <w:t>5</w:t>
      </w:r>
      <w:r>
        <w:rPr>
          <w:rFonts w:hint="eastAsia" w:ascii="宋体" w:hAnsi="宋体" w:cs="宋体"/>
          <w:b/>
          <w:color w:val="auto"/>
          <w:sz w:val="28"/>
          <w:szCs w:val="28"/>
          <w:highlight w:val="none"/>
        </w:rPr>
        <w:t>项目进度计划安排（6分）</w:t>
      </w:r>
    </w:p>
    <w:p w14:paraId="11369F43">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包括：①工作计划安排；②</w:t>
      </w:r>
      <w:r>
        <w:rPr>
          <w:rFonts w:hint="eastAsia" w:hAnsi="宋体" w:cs="宋体"/>
          <w:bCs/>
          <w:color w:val="auto"/>
          <w:sz w:val="28"/>
          <w:szCs w:val="28"/>
          <w:highlight w:val="none"/>
        </w:rPr>
        <w:t>进度保障措施</w:t>
      </w:r>
      <w:r>
        <w:rPr>
          <w:rFonts w:hint="eastAsia" w:ascii="宋体" w:hAnsi="宋体" w:cs="宋体"/>
          <w:bCs/>
          <w:color w:val="auto"/>
          <w:sz w:val="28"/>
          <w:szCs w:val="28"/>
          <w:highlight w:val="none"/>
        </w:rPr>
        <w:t>。</w:t>
      </w:r>
    </w:p>
    <w:p w14:paraId="68E954B8">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分。</w:t>
      </w:r>
    </w:p>
    <w:p w14:paraId="65F9B6C8">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w:t>
      </w:r>
      <w:r>
        <w:rPr>
          <w:rFonts w:hint="eastAsia" w:ascii="宋体" w:hAnsi="宋体" w:cs="宋体"/>
          <w:b/>
          <w:color w:val="auto"/>
          <w:sz w:val="28"/>
          <w:szCs w:val="28"/>
          <w:highlight w:val="none"/>
          <w:lang w:val="en-US" w:eastAsia="zh-CN"/>
        </w:rPr>
        <w:t>6</w:t>
      </w:r>
      <w:r>
        <w:rPr>
          <w:rFonts w:hint="eastAsia" w:ascii="宋体" w:hAnsi="宋体" w:cs="宋体"/>
          <w:b/>
          <w:color w:val="auto"/>
          <w:sz w:val="28"/>
          <w:szCs w:val="28"/>
          <w:highlight w:val="none"/>
        </w:rPr>
        <w:t>质量保障措施（6分）</w:t>
      </w:r>
    </w:p>
    <w:p w14:paraId="4E02EB16">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包括：①质量管理目标及方案；②</w:t>
      </w:r>
      <w:r>
        <w:rPr>
          <w:rFonts w:hint="eastAsia" w:hAnsi="宋体" w:cs="宋体"/>
          <w:bCs/>
          <w:color w:val="auto"/>
          <w:sz w:val="28"/>
          <w:szCs w:val="28"/>
          <w:highlight w:val="none"/>
        </w:rPr>
        <w:t>质量保障措施</w:t>
      </w:r>
      <w:r>
        <w:rPr>
          <w:rFonts w:hint="eastAsia" w:ascii="宋体" w:hAnsi="宋体" w:cs="宋体"/>
          <w:bCs/>
          <w:color w:val="auto"/>
          <w:sz w:val="28"/>
          <w:szCs w:val="28"/>
          <w:highlight w:val="none"/>
        </w:rPr>
        <w:t>。</w:t>
      </w:r>
    </w:p>
    <w:p w14:paraId="0716682F">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分；未进行阐述或不满足采购需求或内容存在2处及以上瑕疵的该条得1分；本项最高得</w:t>
      </w:r>
      <w:r>
        <w:rPr>
          <w:rFonts w:hint="eastAsia" w:ascii="宋体" w:hAnsi="宋体" w:cs="宋体"/>
          <w:bCs/>
          <w:color w:val="auto"/>
          <w:sz w:val="28"/>
          <w:szCs w:val="28"/>
          <w:highlight w:val="none"/>
          <w:lang w:val="en-US" w:eastAsia="zh-CN"/>
        </w:rPr>
        <w:t>6</w:t>
      </w:r>
      <w:r>
        <w:rPr>
          <w:rFonts w:hint="eastAsia" w:ascii="宋体" w:hAnsi="宋体" w:cs="宋体"/>
          <w:bCs/>
          <w:color w:val="auto"/>
          <w:sz w:val="28"/>
          <w:szCs w:val="28"/>
          <w:highlight w:val="none"/>
        </w:rPr>
        <w:t>分。</w:t>
      </w:r>
    </w:p>
    <w:p w14:paraId="4D2D052E">
      <w:pPr>
        <w:spacing w:line="360" w:lineRule="auto"/>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3.</w:t>
      </w:r>
      <w:r>
        <w:rPr>
          <w:rFonts w:hint="eastAsia" w:ascii="宋体" w:hAnsi="宋体" w:cs="宋体"/>
          <w:b/>
          <w:color w:val="auto"/>
          <w:sz w:val="28"/>
          <w:szCs w:val="28"/>
          <w:highlight w:val="none"/>
          <w:lang w:val="en-US" w:eastAsia="zh-CN"/>
        </w:rPr>
        <w:t>7</w:t>
      </w:r>
      <w:r>
        <w:rPr>
          <w:rFonts w:hint="eastAsia" w:ascii="宋体" w:hAnsi="宋体" w:cs="宋体"/>
          <w:b/>
          <w:color w:val="auto"/>
          <w:sz w:val="28"/>
          <w:szCs w:val="28"/>
          <w:highlight w:val="none"/>
        </w:rPr>
        <w:t>售后服务（4分）</w:t>
      </w:r>
    </w:p>
    <w:p w14:paraId="6DAEBB5C">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包括：①服务响应时间；②响应方式。</w:t>
      </w:r>
    </w:p>
    <w:p w14:paraId="07197CDB">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以上内容不存在瑕疵的该条得</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分；以上内容存在1处瑕疵的该条得</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分；未进行阐述或不满足采购需求或内容存在2处及以上瑕疵的该条得</w:t>
      </w:r>
      <w:r>
        <w:rPr>
          <w:rFonts w:hint="eastAsia" w:ascii="宋体" w:hAnsi="宋体" w:cs="宋体"/>
          <w:bCs/>
          <w:color w:val="auto"/>
          <w:sz w:val="28"/>
          <w:szCs w:val="28"/>
          <w:highlight w:val="none"/>
          <w:lang w:val="en-US" w:eastAsia="zh-CN"/>
        </w:rPr>
        <w:t>0</w:t>
      </w:r>
      <w:r>
        <w:rPr>
          <w:rFonts w:hint="eastAsia" w:ascii="宋体" w:hAnsi="宋体" w:cs="宋体"/>
          <w:bCs/>
          <w:color w:val="auto"/>
          <w:sz w:val="28"/>
          <w:szCs w:val="28"/>
          <w:highlight w:val="none"/>
        </w:rPr>
        <w:t>分；本项最高得</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分。</w:t>
      </w:r>
    </w:p>
    <w:p w14:paraId="14FFC4E0">
      <w:pPr>
        <w:spacing w:line="360" w:lineRule="auto"/>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AFCDA16">
      <w:pPr>
        <w:pStyle w:val="2"/>
        <w:rPr>
          <w:color w:val="auto"/>
          <w:highlight w:val="none"/>
          <w:lang w:eastAsia="zh-CN"/>
        </w:rPr>
      </w:pPr>
    </w:p>
    <w:p w14:paraId="6356B1BB">
      <w:pPr>
        <w:pStyle w:val="255"/>
        <w:spacing w:before="0" w:after="0"/>
        <w:ind w:firstLine="720"/>
        <w:jc w:val="center"/>
        <w:outlineLvl w:val="0"/>
        <w:rPr>
          <w:rFonts w:hint="eastAsia" w:ascii="宋体" w:hAnsi="宋体" w:cs="宋体"/>
          <w:bCs/>
          <w:sz w:val="28"/>
          <w:szCs w:val="28"/>
        </w:rPr>
      </w:pPr>
      <w:r>
        <w:rPr>
          <w:rFonts w:hint="eastAsia" w:ascii="宋体" w:hAnsi="宋体" w:cs="宋体"/>
          <w:bCs/>
          <w:sz w:val="28"/>
          <w:szCs w:val="28"/>
        </w:rPr>
        <w:br w:type="page" w:clear="all"/>
      </w:r>
      <w:bookmarkStart w:id="208" w:name="_Toc30316"/>
      <w:r>
        <w:rPr>
          <w:rFonts w:hint="eastAsia" w:ascii="宋体" w:hAnsi="宋体" w:cs="宋体"/>
          <w:b/>
          <w:sz w:val="28"/>
          <w:szCs w:val="28"/>
        </w:rPr>
        <w:t xml:space="preserve">第六章  </w:t>
      </w:r>
      <w:bookmarkEnd w:id="204"/>
      <w:bookmarkEnd w:id="205"/>
      <w:bookmarkEnd w:id="207"/>
      <w:r>
        <w:rPr>
          <w:rFonts w:hint="eastAsia" w:ascii="宋体" w:hAnsi="宋体" w:cs="宋体"/>
          <w:b/>
          <w:sz w:val="28"/>
          <w:szCs w:val="28"/>
        </w:rPr>
        <w:t>投标文件内容与格式</w:t>
      </w:r>
      <w:bookmarkEnd w:id="208"/>
    </w:p>
    <w:p w14:paraId="0FED2FC6">
      <w:pPr>
        <w:pStyle w:val="255"/>
        <w:spacing w:before="0" w:after="0"/>
        <w:ind w:firstLine="602"/>
        <w:outlineLvl w:val="1"/>
        <w:rPr>
          <w:rFonts w:hint="eastAsia" w:ascii="宋体" w:hAnsi="宋体" w:cs="宋体"/>
          <w:b/>
          <w:sz w:val="28"/>
          <w:szCs w:val="28"/>
        </w:rPr>
      </w:pPr>
      <w:bookmarkStart w:id="209" w:name="_Hlt26671244"/>
      <w:bookmarkEnd w:id="209"/>
      <w:bookmarkStart w:id="210" w:name="_Hlt26955039"/>
      <w:bookmarkEnd w:id="210"/>
      <w:bookmarkStart w:id="211" w:name="_Toc22331"/>
      <w:bookmarkStart w:id="212" w:name="_Toc49090576"/>
      <w:bookmarkStart w:id="213" w:name="_Toc120614282"/>
      <w:bookmarkStart w:id="214" w:name="_Toc26554094"/>
      <w:r>
        <w:rPr>
          <w:rFonts w:hint="eastAsia" w:ascii="宋体" w:hAnsi="宋体" w:cs="宋体"/>
          <w:b/>
          <w:sz w:val="28"/>
          <w:szCs w:val="28"/>
        </w:rPr>
        <w:t>第一部分  投标文件内容</w:t>
      </w:r>
      <w:bookmarkEnd w:id="211"/>
    </w:p>
    <w:p w14:paraId="194E746E">
      <w:pPr>
        <w:pStyle w:val="255"/>
        <w:spacing w:before="0" w:after="0"/>
        <w:ind w:firstLine="0"/>
        <w:outlineLvl w:val="2"/>
        <w:rPr>
          <w:rFonts w:hint="eastAsia" w:ascii="宋体" w:hAnsi="宋体" w:cs="宋体"/>
          <w:b/>
          <w:sz w:val="28"/>
          <w:szCs w:val="28"/>
        </w:rPr>
      </w:pPr>
      <w:bookmarkStart w:id="215" w:name="_Toc10897"/>
      <w:r>
        <w:rPr>
          <w:rFonts w:hint="eastAsia" w:ascii="宋体" w:hAnsi="宋体" w:cs="宋体"/>
          <w:b/>
          <w:sz w:val="28"/>
          <w:szCs w:val="28"/>
        </w:rPr>
        <w:t>一、资格证明文件</w:t>
      </w:r>
      <w:bookmarkEnd w:id="215"/>
    </w:p>
    <w:tbl>
      <w:tblPr>
        <w:tblStyle w:val="4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D5E44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71D56DF5">
            <w:pPr>
              <w:pStyle w:val="255"/>
              <w:spacing w:before="0" w:after="0"/>
              <w:ind w:firstLine="0"/>
              <w:jc w:val="center"/>
              <w:rPr>
                <w:rFonts w:hint="eastAsia" w:ascii="宋体" w:hAnsi="宋体" w:cs="宋体"/>
                <w:b/>
                <w:sz w:val="28"/>
                <w:szCs w:val="28"/>
              </w:rPr>
            </w:pPr>
            <w:r>
              <w:rPr>
                <w:rFonts w:hint="eastAsia" w:ascii="宋体" w:hAnsi="宋体" w:cs="宋体"/>
                <w:b/>
                <w:sz w:val="28"/>
                <w:szCs w:val="28"/>
              </w:rPr>
              <w:t>序号</w:t>
            </w:r>
          </w:p>
        </w:tc>
        <w:tc>
          <w:tcPr>
            <w:tcW w:w="6104" w:type="dxa"/>
            <w:vAlign w:val="center"/>
          </w:tcPr>
          <w:p w14:paraId="23E85394">
            <w:pPr>
              <w:pStyle w:val="255"/>
              <w:spacing w:before="0" w:after="0"/>
              <w:jc w:val="center"/>
              <w:rPr>
                <w:rFonts w:hint="eastAsia" w:ascii="宋体" w:hAnsi="宋体" w:cs="宋体"/>
                <w:b/>
                <w:sz w:val="28"/>
                <w:szCs w:val="28"/>
              </w:rPr>
            </w:pPr>
            <w:r>
              <w:rPr>
                <w:rFonts w:hint="eastAsia" w:ascii="宋体" w:hAnsi="宋体" w:cs="宋体"/>
                <w:b/>
                <w:sz w:val="28"/>
                <w:szCs w:val="28"/>
              </w:rPr>
              <w:t>评审项及评审要求</w:t>
            </w:r>
          </w:p>
        </w:tc>
        <w:tc>
          <w:tcPr>
            <w:tcW w:w="2449" w:type="dxa"/>
            <w:vAlign w:val="center"/>
          </w:tcPr>
          <w:p w14:paraId="22DB2D1C">
            <w:pPr>
              <w:pStyle w:val="255"/>
              <w:spacing w:before="0" w:after="0"/>
              <w:ind w:firstLine="0"/>
              <w:jc w:val="center"/>
              <w:rPr>
                <w:rFonts w:hint="eastAsia" w:ascii="宋体" w:hAnsi="宋体" w:cs="宋体"/>
                <w:b/>
                <w:sz w:val="28"/>
                <w:szCs w:val="28"/>
              </w:rPr>
            </w:pPr>
            <w:r>
              <w:rPr>
                <w:rFonts w:hint="eastAsia" w:ascii="宋体" w:hAnsi="宋体" w:cs="宋体"/>
                <w:b/>
                <w:sz w:val="28"/>
                <w:szCs w:val="28"/>
              </w:rPr>
              <w:t>审查因素</w:t>
            </w:r>
          </w:p>
        </w:tc>
      </w:tr>
      <w:tr w14:paraId="78DCB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34794DC3">
            <w:pPr>
              <w:pStyle w:val="255"/>
              <w:spacing w:before="0" w:after="0"/>
              <w:ind w:firstLine="0"/>
              <w:jc w:val="center"/>
              <w:rPr>
                <w:rFonts w:hint="eastAsia" w:ascii="宋体" w:hAnsi="宋体" w:cs="宋体"/>
                <w:sz w:val="28"/>
                <w:szCs w:val="28"/>
              </w:rPr>
            </w:pPr>
            <w:r>
              <w:rPr>
                <w:rFonts w:hint="eastAsia" w:ascii="宋体" w:hAnsi="宋体" w:cs="宋体"/>
                <w:sz w:val="28"/>
                <w:szCs w:val="28"/>
              </w:rPr>
              <w:t>1</w:t>
            </w:r>
          </w:p>
        </w:tc>
        <w:tc>
          <w:tcPr>
            <w:tcW w:w="6104" w:type="dxa"/>
            <w:vAlign w:val="center"/>
          </w:tcPr>
          <w:p w14:paraId="2CA8F893">
            <w:pPr>
              <w:pStyle w:val="255"/>
              <w:spacing w:before="0" w:after="0"/>
              <w:ind w:firstLine="0"/>
              <w:jc w:val="both"/>
              <w:rPr>
                <w:rFonts w:hint="eastAsia" w:ascii="宋体" w:hAnsi="宋体" w:cs="宋体"/>
                <w:sz w:val="28"/>
                <w:szCs w:val="28"/>
              </w:rPr>
            </w:pPr>
            <w:r>
              <w:rPr>
                <w:rFonts w:hint="eastAsia" w:ascii="宋体" w:hAnsi="宋体" w:cs="宋体"/>
                <w:sz w:val="28"/>
                <w:szCs w:val="28"/>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6954E4DC">
            <w:pPr>
              <w:pStyle w:val="255"/>
              <w:spacing w:before="0" w:after="0"/>
              <w:ind w:firstLine="0"/>
              <w:rPr>
                <w:rFonts w:hint="eastAsia" w:ascii="宋体" w:hAnsi="宋体" w:cs="宋体"/>
                <w:sz w:val="28"/>
                <w:szCs w:val="28"/>
              </w:rPr>
            </w:pPr>
            <w:r>
              <w:rPr>
                <w:rFonts w:hint="eastAsia" w:ascii="宋体" w:hAnsi="宋体" w:cs="宋体"/>
                <w:sz w:val="28"/>
                <w:szCs w:val="28"/>
              </w:rPr>
              <w:t>满足《中华人民共和国政府采购法》第二十二条规定</w:t>
            </w:r>
          </w:p>
        </w:tc>
      </w:tr>
      <w:tr w14:paraId="6FD38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4600824B">
            <w:pPr>
              <w:pStyle w:val="255"/>
              <w:spacing w:before="0" w:after="0"/>
              <w:ind w:firstLine="0"/>
              <w:jc w:val="center"/>
              <w:rPr>
                <w:rFonts w:hint="eastAsia" w:ascii="宋体" w:hAnsi="宋体" w:cs="宋体"/>
                <w:sz w:val="28"/>
                <w:szCs w:val="28"/>
              </w:rPr>
            </w:pPr>
            <w:r>
              <w:rPr>
                <w:rFonts w:hint="eastAsia" w:ascii="宋体" w:hAnsi="宋体" w:cs="宋体"/>
                <w:sz w:val="28"/>
                <w:szCs w:val="28"/>
              </w:rPr>
              <w:t>2</w:t>
            </w:r>
          </w:p>
        </w:tc>
        <w:tc>
          <w:tcPr>
            <w:tcW w:w="6104" w:type="dxa"/>
            <w:vAlign w:val="center"/>
          </w:tcPr>
          <w:p w14:paraId="1C9352BC">
            <w:pPr>
              <w:pStyle w:val="255"/>
              <w:spacing w:before="0" w:after="0"/>
              <w:ind w:firstLine="0"/>
              <w:jc w:val="both"/>
              <w:rPr>
                <w:rFonts w:hint="eastAsia" w:ascii="宋体" w:hAnsi="宋体" w:cs="宋体"/>
                <w:sz w:val="28"/>
                <w:szCs w:val="28"/>
              </w:rPr>
            </w:pPr>
            <w:r>
              <w:rPr>
                <w:rFonts w:hint="eastAsia" w:ascii="宋体" w:hAnsi="宋体" w:cs="宋体"/>
                <w:sz w:val="28"/>
                <w:szCs w:val="28"/>
              </w:rPr>
              <w:t>《授权委托书》（给定格式；投标人如是自然人情形的，可不提供）。</w:t>
            </w:r>
          </w:p>
        </w:tc>
        <w:tc>
          <w:tcPr>
            <w:tcW w:w="2449" w:type="dxa"/>
            <w:vMerge w:val="continue"/>
            <w:vAlign w:val="center"/>
          </w:tcPr>
          <w:p w14:paraId="5AD9C7D1">
            <w:pPr>
              <w:pStyle w:val="255"/>
              <w:spacing w:before="0" w:after="0"/>
              <w:ind w:firstLine="0"/>
              <w:rPr>
                <w:rFonts w:hint="eastAsia" w:ascii="宋体" w:hAnsi="宋体" w:cs="宋体"/>
                <w:sz w:val="28"/>
                <w:szCs w:val="28"/>
              </w:rPr>
            </w:pPr>
          </w:p>
        </w:tc>
      </w:tr>
      <w:tr w14:paraId="40DB2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2217E57E">
            <w:pPr>
              <w:pStyle w:val="255"/>
              <w:spacing w:before="0" w:after="0"/>
              <w:ind w:firstLine="0"/>
              <w:jc w:val="center"/>
              <w:rPr>
                <w:rFonts w:hint="eastAsia" w:ascii="宋体" w:hAnsi="宋体" w:cs="宋体"/>
                <w:sz w:val="28"/>
                <w:szCs w:val="28"/>
              </w:rPr>
            </w:pPr>
            <w:r>
              <w:rPr>
                <w:rFonts w:hint="eastAsia" w:ascii="宋体" w:hAnsi="宋体" w:cs="宋体"/>
                <w:sz w:val="28"/>
                <w:szCs w:val="28"/>
              </w:rPr>
              <w:t>3</w:t>
            </w:r>
          </w:p>
        </w:tc>
        <w:tc>
          <w:tcPr>
            <w:tcW w:w="6104" w:type="dxa"/>
            <w:vAlign w:val="center"/>
          </w:tcPr>
          <w:p w14:paraId="09CBDDEE">
            <w:pPr>
              <w:pStyle w:val="255"/>
              <w:spacing w:before="0" w:after="0"/>
              <w:ind w:firstLine="0"/>
              <w:jc w:val="both"/>
              <w:rPr>
                <w:rFonts w:hint="eastAsia" w:ascii="宋体" w:hAnsi="宋体" w:cs="宋体"/>
                <w:sz w:val="28"/>
                <w:szCs w:val="28"/>
              </w:rPr>
            </w:pPr>
            <w:r>
              <w:rPr>
                <w:rFonts w:hint="eastAsia" w:ascii="宋体" w:hAnsi="宋体" w:cs="宋体"/>
                <w:sz w:val="28"/>
                <w:szCs w:val="28"/>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57"/>
                <w:rFonts w:hint="eastAsia" w:ascii="宋体" w:hAnsi="宋体" w:cs="宋体"/>
                <w:sz w:val="28"/>
                <w:szCs w:val="28"/>
              </w:rPr>
              <w:t>。</w:t>
            </w:r>
          </w:p>
        </w:tc>
        <w:tc>
          <w:tcPr>
            <w:tcW w:w="2449" w:type="dxa"/>
            <w:vMerge w:val="continue"/>
            <w:vAlign w:val="center"/>
          </w:tcPr>
          <w:p w14:paraId="6D0DAE0D">
            <w:pPr>
              <w:pStyle w:val="255"/>
              <w:spacing w:before="0" w:after="0"/>
              <w:ind w:firstLine="0"/>
              <w:rPr>
                <w:rFonts w:hint="eastAsia" w:ascii="宋体" w:hAnsi="宋体" w:cs="宋体"/>
                <w:sz w:val="28"/>
                <w:szCs w:val="28"/>
              </w:rPr>
            </w:pPr>
          </w:p>
        </w:tc>
      </w:tr>
      <w:tr w14:paraId="21F6E5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32FD1B00">
            <w:pPr>
              <w:pStyle w:val="255"/>
              <w:spacing w:before="0" w:after="0"/>
              <w:ind w:firstLine="0"/>
              <w:jc w:val="center"/>
              <w:rPr>
                <w:rFonts w:hint="eastAsia" w:ascii="宋体" w:hAnsi="宋体" w:cs="宋体"/>
                <w:sz w:val="28"/>
                <w:szCs w:val="28"/>
              </w:rPr>
            </w:pPr>
            <w:r>
              <w:rPr>
                <w:rFonts w:hint="eastAsia" w:ascii="宋体" w:hAnsi="宋体" w:cs="宋体"/>
                <w:sz w:val="28"/>
                <w:szCs w:val="28"/>
              </w:rPr>
              <w:t>4</w:t>
            </w:r>
          </w:p>
        </w:tc>
        <w:tc>
          <w:tcPr>
            <w:tcW w:w="6104" w:type="dxa"/>
            <w:vAlign w:val="center"/>
          </w:tcPr>
          <w:p w14:paraId="3301A16C">
            <w:pPr>
              <w:pStyle w:val="255"/>
              <w:spacing w:before="0" w:after="0"/>
              <w:ind w:firstLine="0"/>
              <w:jc w:val="both"/>
              <w:rPr>
                <w:rFonts w:hint="eastAsia" w:ascii="宋体" w:hAnsi="宋体" w:cs="宋体"/>
                <w:sz w:val="28"/>
                <w:szCs w:val="28"/>
              </w:rPr>
            </w:pPr>
            <w:r>
              <w:rPr>
                <w:rFonts w:hint="eastAsia" w:ascii="宋体" w:hAnsi="宋体" w:cs="宋体"/>
                <w:sz w:val="28"/>
                <w:szCs w:val="28"/>
              </w:rPr>
              <w:t>投标人近一年中任意一个月份(不含投标当月)的依法缴纳税收的相关材料（提供相关主管部门证明或银行代扣证明）。</w:t>
            </w:r>
          </w:p>
        </w:tc>
        <w:tc>
          <w:tcPr>
            <w:tcW w:w="2449" w:type="dxa"/>
            <w:vMerge w:val="continue"/>
            <w:vAlign w:val="center"/>
          </w:tcPr>
          <w:p w14:paraId="609A7E94">
            <w:pPr>
              <w:pStyle w:val="255"/>
              <w:spacing w:before="0" w:after="0"/>
              <w:ind w:firstLine="0"/>
              <w:rPr>
                <w:rFonts w:hint="eastAsia" w:ascii="宋体" w:hAnsi="宋体" w:cs="宋体"/>
                <w:sz w:val="28"/>
                <w:szCs w:val="28"/>
              </w:rPr>
            </w:pPr>
          </w:p>
        </w:tc>
      </w:tr>
      <w:tr w14:paraId="72D7E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17CF7BBA">
            <w:pPr>
              <w:pStyle w:val="255"/>
              <w:spacing w:before="0" w:after="0"/>
              <w:ind w:firstLine="0"/>
              <w:jc w:val="center"/>
              <w:rPr>
                <w:rFonts w:hint="eastAsia" w:ascii="宋体" w:hAnsi="宋体" w:cs="宋体"/>
                <w:sz w:val="28"/>
                <w:szCs w:val="28"/>
              </w:rPr>
            </w:pPr>
            <w:r>
              <w:rPr>
                <w:rFonts w:hint="eastAsia" w:ascii="宋体" w:hAnsi="宋体" w:cs="宋体"/>
                <w:sz w:val="28"/>
                <w:szCs w:val="28"/>
              </w:rPr>
              <w:t>5</w:t>
            </w:r>
          </w:p>
        </w:tc>
        <w:tc>
          <w:tcPr>
            <w:tcW w:w="6104" w:type="dxa"/>
            <w:vAlign w:val="center"/>
          </w:tcPr>
          <w:p w14:paraId="0DCA5DB3">
            <w:pPr>
              <w:pStyle w:val="255"/>
              <w:spacing w:before="0" w:after="0"/>
              <w:ind w:firstLine="0"/>
              <w:jc w:val="both"/>
              <w:rPr>
                <w:rFonts w:hint="eastAsia" w:ascii="宋体" w:hAnsi="宋体" w:cs="宋体"/>
                <w:sz w:val="28"/>
                <w:szCs w:val="28"/>
              </w:rPr>
            </w:pPr>
            <w:r>
              <w:rPr>
                <w:rFonts w:hint="eastAsia" w:ascii="宋体" w:hAnsi="宋体" w:cs="宋体"/>
                <w:sz w:val="28"/>
                <w:szCs w:val="28"/>
              </w:rPr>
              <w:t>投标人近一年中任意一个月份(不含投标当月)的依法缴纳社会保障资金的相关材料（提供相关主管部门证明或银行代扣证明）。</w:t>
            </w:r>
          </w:p>
        </w:tc>
        <w:tc>
          <w:tcPr>
            <w:tcW w:w="2449" w:type="dxa"/>
            <w:vMerge w:val="continue"/>
            <w:vAlign w:val="center"/>
          </w:tcPr>
          <w:p w14:paraId="27794850">
            <w:pPr>
              <w:pStyle w:val="255"/>
              <w:spacing w:before="0" w:after="0"/>
              <w:ind w:firstLine="0"/>
              <w:rPr>
                <w:rFonts w:hint="eastAsia" w:ascii="宋体" w:hAnsi="宋体" w:cs="宋体"/>
                <w:sz w:val="28"/>
                <w:szCs w:val="28"/>
              </w:rPr>
            </w:pPr>
          </w:p>
        </w:tc>
      </w:tr>
      <w:tr w14:paraId="11A89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5F9D80A7">
            <w:pPr>
              <w:pStyle w:val="255"/>
              <w:spacing w:before="0" w:after="0"/>
              <w:ind w:firstLine="0"/>
              <w:jc w:val="center"/>
              <w:rPr>
                <w:rFonts w:hint="eastAsia" w:ascii="宋体" w:hAnsi="宋体" w:cs="宋体"/>
                <w:sz w:val="28"/>
                <w:szCs w:val="28"/>
              </w:rPr>
            </w:pPr>
            <w:r>
              <w:rPr>
                <w:rFonts w:hint="eastAsia" w:ascii="宋体" w:hAnsi="宋体" w:cs="宋体"/>
                <w:sz w:val="28"/>
                <w:szCs w:val="28"/>
              </w:rPr>
              <w:t>6</w:t>
            </w:r>
          </w:p>
        </w:tc>
        <w:tc>
          <w:tcPr>
            <w:tcW w:w="6104" w:type="dxa"/>
            <w:tcBorders>
              <w:bottom w:val="single" w:color="000000" w:sz="4" w:space="0"/>
            </w:tcBorders>
            <w:vAlign w:val="center"/>
          </w:tcPr>
          <w:p w14:paraId="385D7DBB">
            <w:pPr>
              <w:pStyle w:val="255"/>
              <w:spacing w:before="0" w:after="0"/>
              <w:ind w:firstLine="0"/>
              <w:jc w:val="both"/>
              <w:rPr>
                <w:rFonts w:hint="eastAsia" w:ascii="宋体" w:hAnsi="宋体" w:cs="宋体"/>
                <w:sz w:val="28"/>
                <w:szCs w:val="28"/>
              </w:rPr>
            </w:pPr>
            <w:r>
              <w:rPr>
                <w:rFonts w:hint="eastAsia" w:ascii="宋体" w:hAnsi="宋体" w:cs="宋体"/>
                <w:sz w:val="28"/>
                <w:szCs w:val="28"/>
              </w:rPr>
              <w:t>《资格声明函》（给定格式）。</w:t>
            </w:r>
          </w:p>
        </w:tc>
        <w:tc>
          <w:tcPr>
            <w:tcW w:w="2449" w:type="dxa"/>
            <w:vMerge w:val="continue"/>
            <w:vAlign w:val="center"/>
          </w:tcPr>
          <w:p w14:paraId="75AD3A75">
            <w:pPr>
              <w:pStyle w:val="255"/>
              <w:spacing w:before="0" w:after="0"/>
              <w:ind w:firstLine="0"/>
              <w:rPr>
                <w:rFonts w:hint="eastAsia" w:ascii="宋体" w:hAnsi="宋体" w:cs="宋体"/>
                <w:sz w:val="28"/>
                <w:szCs w:val="28"/>
              </w:rPr>
            </w:pPr>
          </w:p>
        </w:tc>
      </w:tr>
      <w:tr w14:paraId="4BCE2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0CCDDD4C">
            <w:pPr>
              <w:pStyle w:val="255"/>
              <w:spacing w:before="0" w:after="0"/>
              <w:ind w:firstLine="0"/>
              <w:jc w:val="center"/>
              <w:rPr>
                <w:rFonts w:hint="eastAsia" w:ascii="宋体" w:hAnsi="宋体" w:cs="宋体"/>
                <w:sz w:val="28"/>
                <w:szCs w:val="28"/>
              </w:rPr>
            </w:pPr>
            <w:r>
              <w:rPr>
                <w:rFonts w:hint="eastAsia" w:ascii="宋体" w:hAnsi="宋体" w:cs="宋体"/>
                <w:sz w:val="28"/>
                <w:szCs w:val="28"/>
              </w:rPr>
              <w:t>7</w:t>
            </w:r>
          </w:p>
        </w:tc>
        <w:tc>
          <w:tcPr>
            <w:tcW w:w="6104" w:type="dxa"/>
            <w:vAlign w:val="center"/>
          </w:tcPr>
          <w:p w14:paraId="50AF609C">
            <w:pPr>
              <w:pStyle w:val="255"/>
              <w:spacing w:before="0" w:after="0"/>
              <w:ind w:firstLine="0"/>
              <w:rPr>
                <w:rFonts w:hint="eastAsia" w:ascii="宋体" w:hAnsi="宋体" w:cs="宋体"/>
                <w:sz w:val="28"/>
                <w:szCs w:val="28"/>
              </w:rPr>
            </w:pPr>
            <w:r>
              <w:rPr>
                <w:rFonts w:hint="eastAsia" w:ascii="宋体" w:hAnsi="宋体" w:cs="宋体"/>
                <w:sz w:val="28"/>
                <w:szCs w:val="28"/>
              </w:rPr>
              <w:t>满足中小企业政策的证明文件（如有中小企业政策要求的）。</w:t>
            </w:r>
          </w:p>
        </w:tc>
        <w:tc>
          <w:tcPr>
            <w:tcW w:w="2449" w:type="dxa"/>
            <w:vAlign w:val="center"/>
          </w:tcPr>
          <w:p w14:paraId="731A1CC2">
            <w:pPr>
              <w:pStyle w:val="255"/>
              <w:spacing w:before="0" w:after="0"/>
              <w:ind w:firstLine="0"/>
              <w:rPr>
                <w:rFonts w:hint="eastAsia" w:ascii="宋体" w:hAnsi="宋体" w:cs="宋体"/>
                <w:sz w:val="28"/>
                <w:szCs w:val="28"/>
              </w:rPr>
            </w:pPr>
            <w:r>
              <w:rPr>
                <w:rFonts w:hint="eastAsia" w:ascii="宋体" w:hAnsi="宋体" w:cs="宋体"/>
                <w:sz w:val="28"/>
                <w:szCs w:val="28"/>
              </w:rPr>
              <w:t>落实政府采购政策需满足的资格要求，详见第一章《投标邀请》</w:t>
            </w:r>
          </w:p>
        </w:tc>
      </w:tr>
      <w:tr w14:paraId="5C048B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3DE37D73">
            <w:pPr>
              <w:pStyle w:val="255"/>
              <w:spacing w:before="0" w:after="0"/>
              <w:ind w:firstLine="0"/>
              <w:jc w:val="center"/>
              <w:rPr>
                <w:rFonts w:hint="eastAsia" w:ascii="宋体" w:hAnsi="宋体" w:cs="宋体"/>
                <w:bCs/>
                <w:sz w:val="28"/>
                <w:szCs w:val="28"/>
              </w:rPr>
            </w:pPr>
            <w:r>
              <w:rPr>
                <w:rFonts w:hint="eastAsia" w:ascii="宋体" w:hAnsi="宋体" w:cs="宋体"/>
                <w:bCs/>
                <w:sz w:val="28"/>
                <w:szCs w:val="28"/>
              </w:rPr>
              <w:t>8</w:t>
            </w:r>
          </w:p>
        </w:tc>
        <w:tc>
          <w:tcPr>
            <w:tcW w:w="6104" w:type="dxa"/>
            <w:vAlign w:val="center"/>
          </w:tcPr>
          <w:p w14:paraId="5B507E3E">
            <w:pPr>
              <w:pStyle w:val="255"/>
              <w:spacing w:before="0" w:after="0"/>
              <w:ind w:firstLine="0"/>
              <w:jc w:val="both"/>
              <w:rPr>
                <w:rFonts w:hint="eastAsia" w:ascii="宋体" w:hAnsi="宋体" w:cs="宋体"/>
                <w:bCs/>
                <w:sz w:val="28"/>
                <w:szCs w:val="28"/>
              </w:rPr>
            </w:pPr>
            <w:r>
              <w:rPr>
                <w:rFonts w:hint="eastAsia" w:ascii="宋体" w:hAnsi="宋体" w:cs="宋体"/>
                <w:bCs/>
                <w:sz w:val="28"/>
                <w:szCs w:val="28"/>
              </w:rPr>
              <w:t>本项目要求的特定资格证明</w:t>
            </w:r>
            <w:r>
              <w:rPr>
                <w:rFonts w:hint="eastAsia" w:ascii="宋体" w:hAnsi="宋体" w:cs="宋体"/>
                <w:sz w:val="28"/>
                <w:szCs w:val="28"/>
              </w:rPr>
              <w:t>文件（</w:t>
            </w:r>
            <w:r>
              <w:rPr>
                <w:rFonts w:hint="eastAsia" w:ascii="宋体" w:hAnsi="宋体" w:cs="宋体"/>
                <w:bCs/>
                <w:sz w:val="28"/>
                <w:szCs w:val="28"/>
              </w:rPr>
              <w:t>如有</w:t>
            </w:r>
            <w:r>
              <w:rPr>
                <w:rFonts w:hint="eastAsia" w:ascii="宋体" w:hAnsi="宋体" w:cs="宋体"/>
                <w:sz w:val="28"/>
                <w:szCs w:val="28"/>
              </w:rPr>
              <w:t>特定资格要求的）。</w:t>
            </w:r>
          </w:p>
        </w:tc>
        <w:tc>
          <w:tcPr>
            <w:tcW w:w="2449" w:type="dxa"/>
            <w:vAlign w:val="center"/>
          </w:tcPr>
          <w:p w14:paraId="3A07E5B8">
            <w:pPr>
              <w:pStyle w:val="255"/>
              <w:spacing w:before="0" w:after="0"/>
              <w:ind w:firstLine="0"/>
              <w:rPr>
                <w:rFonts w:hint="eastAsia" w:ascii="宋体" w:hAnsi="宋体" w:cs="宋体"/>
                <w:bCs/>
                <w:sz w:val="28"/>
                <w:szCs w:val="28"/>
              </w:rPr>
            </w:pPr>
            <w:r>
              <w:rPr>
                <w:rFonts w:hint="eastAsia" w:ascii="宋体" w:hAnsi="宋体" w:cs="宋体"/>
                <w:sz w:val="28"/>
                <w:szCs w:val="28"/>
              </w:rPr>
              <w:t>特定资格要求，详见第一章《投标邀请》</w:t>
            </w:r>
          </w:p>
        </w:tc>
      </w:tr>
      <w:tr w14:paraId="4741E6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356793AC">
            <w:pPr>
              <w:pStyle w:val="255"/>
              <w:spacing w:before="0" w:after="0"/>
              <w:ind w:firstLine="0"/>
              <w:jc w:val="center"/>
              <w:rPr>
                <w:rFonts w:hint="eastAsia" w:ascii="宋体" w:hAnsi="宋体" w:cs="宋体"/>
                <w:bCs/>
                <w:sz w:val="28"/>
                <w:szCs w:val="28"/>
              </w:rPr>
            </w:pPr>
            <w:r>
              <w:rPr>
                <w:rFonts w:hint="eastAsia" w:ascii="宋体" w:hAnsi="宋体" w:cs="宋体"/>
                <w:bCs/>
                <w:sz w:val="28"/>
                <w:szCs w:val="28"/>
              </w:rPr>
              <w:t>9</w:t>
            </w:r>
          </w:p>
        </w:tc>
        <w:tc>
          <w:tcPr>
            <w:tcW w:w="8553" w:type="dxa"/>
            <w:gridSpan w:val="2"/>
            <w:vAlign w:val="center"/>
          </w:tcPr>
          <w:p w14:paraId="61990AD8">
            <w:pPr>
              <w:pStyle w:val="255"/>
              <w:spacing w:before="0" w:after="0"/>
              <w:ind w:firstLine="0"/>
              <w:rPr>
                <w:rFonts w:hint="eastAsia" w:ascii="宋体" w:hAnsi="宋体" w:cs="宋体"/>
                <w:sz w:val="28"/>
                <w:szCs w:val="28"/>
              </w:rPr>
            </w:pPr>
            <w:r>
              <w:rPr>
                <w:rFonts w:hint="eastAsia" w:ascii="宋体" w:hAnsi="宋体" w:cs="宋体"/>
                <w:bCs/>
                <w:sz w:val="28"/>
                <w:szCs w:val="28"/>
              </w:rPr>
              <w:t>《联合体协议》（</w:t>
            </w:r>
            <w:r>
              <w:rPr>
                <w:rFonts w:hint="eastAsia" w:ascii="宋体" w:hAnsi="宋体" w:cs="宋体"/>
                <w:sz w:val="28"/>
                <w:szCs w:val="28"/>
              </w:rPr>
              <w:t>如接受联合体投标且投标人为联合体时须提供</w:t>
            </w:r>
            <w:r>
              <w:rPr>
                <w:rFonts w:hint="eastAsia" w:ascii="宋体" w:hAnsi="宋体" w:cs="宋体"/>
                <w:bCs/>
                <w:sz w:val="28"/>
                <w:szCs w:val="28"/>
              </w:rPr>
              <w:t>，格式自拟）。</w:t>
            </w:r>
          </w:p>
        </w:tc>
      </w:tr>
    </w:tbl>
    <w:p w14:paraId="463E04E7">
      <w:pPr>
        <w:spacing w:line="360" w:lineRule="auto"/>
        <w:ind w:firstLine="480"/>
        <w:rPr>
          <w:rFonts w:hint="eastAsia" w:ascii="宋体" w:hAnsi="宋体" w:cs="宋体"/>
          <w:sz w:val="28"/>
          <w:szCs w:val="28"/>
        </w:rPr>
      </w:pPr>
      <w:r>
        <w:rPr>
          <w:rFonts w:hint="eastAsia" w:ascii="宋体" w:hAnsi="宋体" w:cs="宋体"/>
          <w:sz w:val="28"/>
          <w:szCs w:val="28"/>
        </w:rPr>
        <w:t>说明：</w:t>
      </w:r>
    </w:p>
    <w:p w14:paraId="544EF1C0">
      <w:pPr>
        <w:numPr>
          <w:ilvl w:val="0"/>
          <w:numId w:val="7"/>
        </w:numPr>
        <w:spacing w:line="360" w:lineRule="auto"/>
        <w:ind w:firstLine="480"/>
        <w:rPr>
          <w:rFonts w:hint="eastAsia" w:ascii="宋体" w:hAnsi="宋体" w:cs="宋体"/>
          <w:sz w:val="28"/>
          <w:szCs w:val="28"/>
        </w:rPr>
      </w:pPr>
      <w:r>
        <w:rPr>
          <w:rFonts w:hint="eastAsia" w:ascii="宋体" w:hAnsi="宋体" w:cs="宋体"/>
          <w:sz w:val="28"/>
          <w:szCs w:val="28"/>
        </w:rPr>
        <w:t>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且无法提供的，可以不提供。</w:t>
      </w:r>
    </w:p>
    <w:p w14:paraId="739D38CD">
      <w:pPr>
        <w:spacing w:line="360" w:lineRule="auto"/>
        <w:ind w:firstLine="480"/>
        <w:rPr>
          <w:rFonts w:hint="eastAsia" w:ascii="宋体" w:hAnsi="宋体" w:cs="宋体"/>
          <w:sz w:val="28"/>
          <w:szCs w:val="28"/>
        </w:rPr>
      </w:pPr>
      <w:r>
        <w:rPr>
          <w:rFonts w:hint="eastAsia" w:ascii="宋体" w:hAnsi="宋体" w:cs="宋体"/>
          <w:sz w:val="28"/>
          <w:szCs w:val="28"/>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198F972">
      <w:pPr>
        <w:numPr>
          <w:ilvl w:val="0"/>
          <w:numId w:val="7"/>
        </w:numPr>
        <w:spacing w:line="360" w:lineRule="auto"/>
        <w:ind w:firstLine="480"/>
        <w:rPr>
          <w:rFonts w:hint="eastAsia" w:ascii="宋体" w:hAnsi="宋体" w:cs="宋体"/>
          <w:sz w:val="28"/>
          <w:szCs w:val="28"/>
        </w:rPr>
      </w:pPr>
      <w:r>
        <w:rPr>
          <w:rFonts w:hint="eastAsia" w:ascii="宋体" w:hAnsi="宋体" w:cs="宋体"/>
          <w:sz w:val="28"/>
          <w:szCs w:val="28"/>
        </w:rPr>
        <w:t>上述资格证明文件第7项，如本项目落实政府采购政策需满足的资格要求中有中小企业政策要求的（详见第一章《投标邀请》），必须提供相应证明文件，否则投标文件无效。</w:t>
      </w:r>
    </w:p>
    <w:p w14:paraId="14A676B0">
      <w:pPr>
        <w:spacing w:line="360" w:lineRule="auto"/>
        <w:ind w:firstLine="480"/>
        <w:rPr>
          <w:rFonts w:hint="eastAsia" w:ascii="宋体" w:hAnsi="宋体" w:cs="宋体"/>
          <w:color w:val="FF0000"/>
          <w:sz w:val="28"/>
          <w:szCs w:val="28"/>
        </w:rPr>
      </w:pPr>
      <w:r>
        <w:rPr>
          <w:rFonts w:hint="eastAsia" w:ascii="宋体" w:hAnsi="宋体" w:cs="宋体"/>
          <w:sz w:val="28"/>
          <w:szCs w:val="28"/>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5124038C">
      <w:pPr>
        <w:numPr>
          <w:ilvl w:val="0"/>
          <w:numId w:val="7"/>
        </w:numPr>
        <w:spacing w:line="360" w:lineRule="auto"/>
        <w:ind w:firstLine="480"/>
        <w:rPr>
          <w:rFonts w:hint="eastAsia" w:ascii="宋体" w:hAnsi="宋体" w:cs="宋体"/>
          <w:sz w:val="28"/>
          <w:szCs w:val="28"/>
        </w:rPr>
      </w:pPr>
      <w:r>
        <w:rPr>
          <w:rFonts w:hint="eastAsia" w:ascii="宋体" w:hAnsi="宋体" w:cs="宋体"/>
          <w:sz w:val="28"/>
          <w:szCs w:val="28"/>
        </w:rPr>
        <w:t>上述资格证明文件第8项，如本项目有特定资格要求的（详见第一章《投标邀请》），须提供相应的特定资格证明文件。</w:t>
      </w:r>
    </w:p>
    <w:p w14:paraId="6DA8E1E1">
      <w:pPr>
        <w:numPr>
          <w:ilvl w:val="0"/>
          <w:numId w:val="7"/>
        </w:numPr>
        <w:spacing w:line="360" w:lineRule="auto"/>
        <w:ind w:firstLine="480"/>
        <w:rPr>
          <w:rFonts w:hint="eastAsia" w:ascii="宋体" w:hAnsi="宋体" w:cs="宋体"/>
          <w:sz w:val="28"/>
          <w:szCs w:val="28"/>
        </w:rPr>
      </w:pPr>
      <w:r>
        <w:rPr>
          <w:rFonts w:hint="eastAsia" w:ascii="宋体" w:hAnsi="宋体" w:cs="宋体"/>
          <w:sz w:val="28"/>
          <w:szCs w:val="28"/>
        </w:rPr>
        <w:t>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02EE74A5">
      <w:pPr>
        <w:spacing w:line="360" w:lineRule="auto"/>
        <w:ind w:firstLine="480"/>
        <w:rPr>
          <w:rFonts w:hint="eastAsia" w:ascii="宋体" w:hAnsi="宋体" w:cs="宋体"/>
          <w:sz w:val="28"/>
          <w:szCs w:val="28"/>
        </w:rPr>
      </w:pPr>
      <w:r>
        <w:rPr>
          <w:rFonts w:hint="eastAsia" w:ascii="宋体" w:hAnsi="宋体" w:cs="宋体"/>
          <w:sz w:val="28"/>
          <w:szCs w:val="28"/>
        </w:rPr>
        <w:t>如项目接受联合体投标且投标人为联合体时，上述资格证明文件中：第2、6项可由联合体主体单位（即联合体牵头人）代表联合体提供；第1、3、4、5、7（如有要求）、8（如有要求）项，联合体各方均须提供。</w:t>
      </w:r>
    </w:p>
    <w:p w14:paraId="10FD93D1">
      <w:pPr>
        <w:spacing w:line="360" w:lineRule="auto"/>
        <w:outlineLvl w:val="2"/>
        <w:rPr>
          <w:rFonts w:hint="eastAsia" w:ascii="宋体" w:hAnsi="宋体" w:cs="宋体"/>
          <w:b/>
          <w:sz w:val="28"/>
          <w:szCs w:val="28"/>
        </w:rPr>
      </w:pPr>
      <w:r>
        <w:rPr>
          <w:rFonts w:hint="eastAsia" w:ascii="宋体" w:hAnsi="宋体" w:cs="宋体"/>
          <w:sz w:val="28"/>
          <w:szCs w:val="28"/>
        </w:rPr>
        <w:br w:type="page" w:clear="all"/>
      </w:r>
      <w:bookmarkStart w:id="216" w:name="_Toc30389"/>
      <w:r>
        <w:rPr>
          <w:rFonts w:hint="eastAsia" w:ascii="宋体" w:hAnsi="宋体" w:cs="宋体"/>
          <w:b/>
          <w:sz w:val="28"/>
          <w:szCs w:val="28"/>
        </w:rPr>
        <w:t>二、符合性证明文件及其他证明文件</w:t>
      </w:r>
      <w:bookmarkEnd w:id="216"/>
    </w:p>
    <w:p w14:paraId="6B1C8368">
      <w:pPr>
        <w:spacing w:line="360" w:lineRule="auto"/>
        <w:outlineLvl w:val="3"/>
        <w:rPr>
          <w:rFonts w:hint="eastAsia" w:ascii="宋体" w:hAnsi="宋体" w:cs="宋体"/>
          <w:b/>
          <w:sz w:val="28"/>
          <w:szCs w:val="28"/>
        </w:rPr>
      </w:pPr>
      <w:r>
        <w:rPr>
          <w:rFonts w:hint="eastAsia" w:ascii="宋体" w:hAnsi="宋体" w:cs="宋体"/>
          <w:b/>
          <w:sz w:val="28"/>
          <w:szCs w:val="28"/>
        </w:rPr>
        <w:t>（一）符合性证明文件</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1ECB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FEA0C64">
            <w:pPr>
              <w:pStyle w:val="255"/>
              <w:spacing w:before="0" w:after="0"/>
              <w:ind w:firstLine="0"/>
              <w:jc w:val="center"/>
              <w:rPr>
                <w:rFonts w:hint="eastAsia" w:ascii="宋体" w:hAnsi="宋体" w:cs="宋体"/>
                <w:b/>
                <w:sz w:val="28"/>
                <w:szCs w:val="28"/>
              </w:rPr>
            </w:pPr>
            <w:r>
              <w:rPr>
                <w:rFonts w:hint="eastAsia" w:ascii="宋体" w:hAnsi="宋体" w:cs="宋体"/>
                <w:b/>
                <w:sz w:val="28"/>
                <w:szCs w:val="28"/>
              </w:rPr>
              <w:t>序号</w:t>
            </w:r>
          </w:p>
        </w:tc>
        <w:tc>
          <w:tcPr>
            <w:tcW w:w="6095" w:type="dxa"/>
            <w:vAlign w:val="center"/>
          </w:tcPr>
          <w:p w14:paraId="10EA297B">
            <w:pPr>
              <w:pStyle w:val="255"/>
              <w:spacing w:before="0" w:after="0"/>
              <w:ind w:firstLine="0"/>
              <w:jc w:val="center"/>
              <w:rPr>
                <w:rFonts w:hint="eastAsia" w:ascii="宋体" w:hAnsi="宋体" w:cs="宋体"/>
                <w:b/>
                <w:sz w:val="28"/>
                <w:szCs w:val="28"/>
              </w:rPr>
            </w:pPr>
            <w:r>
              <w:rPr>
                <w:rFonts w:hint="eastAsia" w:ascii="宋体" w:hAnsi="宋体" w:cs="宋体"/>
                <w:b/>
                <w:sz w:val="28"/>
                <w:szCs w:val="28"/>
              </w:rPr>
              <w:t>评审项及评审要求</w:t>
            </w:r>
          </w:p>
        </w:tc>
        <w:tc>
          <w:tcPr>
            <w:tcW w:w="1979" w:type="dxa"/>
            <w:vAlign w:val="center"/>
          </w:tcPr>
          <w:p w14:paraId="0245FC4C">
            <w:pPr>
              <w:pStyle w:val="255"/>
              <w:spacing w:before="0" w:after="0"/>
              <w:ind w:firstLine="0"/>
              <w:jc w:val="center"/>
              <w:rPr>
                <w:rFonts w:hint="eastAsia" w:ascii="宋体" w:hAnsi="宋体" w:cs="宋体"/>
                <w:b/>
                <w:sz w:val="28"/>
                <w:szCs w:val="28"/>
              </w:rPr>
            </w:pPr>
            <w:r>
              <w:rPr>
                <w:rFonts w:hint="eastAsia" w:ascii="宋体" w:hAnsi="宋体" w:cs="宋体"/>
                <w:b/>
                <w:sz w:val="28"/>
                <w:szCs w:val="28"/>
              </w:rPr>
              <w:t>审查因素</w:t>
            </w:r>
          </w:p>
        </w:tc>
      </w:tr>
      <w:tr w14:paraId="68D5D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00CE76ED">
            <w:pPr>
              <w:pStyle w:val="255"/>
              <w:spacing w:before="0" w:after="0"/>
              <w:ind w:firstLine="0"/>
              <w:jc w:val="center"/>
              <w:rPr>
                <w:rFonts w:hint="eastAsia" w:ascii="宋体" w:hAnsi="宋体" w:cs="宋体"/>
                <w:sz w:val="28"/>
                <w:szCs w:val="28"/>
              </w:rPr>
            </w:pPr>
            <w:r>
              <w:rPr>
                <w:rFonts w:hint="eastAsia" w:ascii="宋体" w:hAnsi="宋体" w:cs="宋体"/>
                <w:sz w:val="28"/>
                <w:szCs w:val="28"/>
              </w:rPr>
              <w:t>1</w:t>
            </w:r>
          </w:p>
        </w:tc>
        <w:tc>
          <w:tcPr>
            <w:tcW w:w="6095" w:type="dxa"/>
            <w:vAlign w:val="center"/>
          </w:tcPr>
          <w:p w14:paraId="0BB51102">
            <w:pPr>
              <w:pStyle w:val="255"/>
              <w:spacing w:before="0" w:after="0"/>
              <w:ind w:firstLine="0"/>
              <w:jc w:val="both"/>
              <w:rPr>
                <w:rFonts w:hint="eastAsia" w:ascii="宋体" w:hAnsi="宋体" w:cs="宋体"/>
                <w:sz w:val="28"/>
                <w:szCs w:val="28"/>
              </w:rPr>
            </w:pPr>
            <w:r>
              <w:rPr>
                <w:rFonts w:hint="eastAsia" w:ascii="宋体" w:hAnsi="宋体" w:cs="宋体"/>
                <w:sz w:val="28"/>
                <w:szCs w:val="28"/>
              </w:rPr>
              <w:t>投标函（给定格式）</w:t>
            </w:r>
          </w:p>
        </w:tc>
        <w:tc>
          <w:tcPr>
            <w:tcW w:w="1979" w:type="dxa"/>
            <w:vMerge w:val="restart"/>
            <w:vAlign w:val="center"/>
          </w:tcPr>
          <w:p w14:paraId="3C5A21F7">
            <w:pPr>
              <w:pStyle w:val="255"/>
              <w:spacing w:before="0" w:after="0"/>
              <w:ind w:firstLine="0"/>
              <w:jc w:val="center"/>
              <w:rPr>
                <w:rFonts w:hint="eastAsia" w:ascii="宋体" w:hAnsi="宋体" w:cs="宋体"/>
                <w:sz w:val="28"/>
                <w:szCs w:val="28"/>
              </w:rPr>
            </w:pPr>
            <w:r>
              <w:rPr>
                <w:rFonts w:hint="eastAsia" w:ascii="宋体" w:hAnsi="宋体" w:cs="宋体"/>
                <w:sz w:val="28"/>
                <w:szCs w:val="28"/>
              </w:rPr>
              <w:t>商务符合性</w:t>
            </w:r>
          </w:p>
        </w:tc>
      </w:tr>
      <w:tr w14:paraId="2F44A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6E449F36">
            <w:pPr>
              <w:pStyle w:val="255"/>
              <w:spacing w:before="0" w:after="0"/>
              <w:ind w:firstLine="0"/>
              <w:jc w:val="center"/>
              <w:rPr>
                <w:rFonts w:hint="eastAsia" w:ascii="宋体" w:hAnsi="宋体" w:cs="宋体"/>
                <w:sz w:val="28"/>
                <w:szCs w:val="28"/>
              </w:rPr>
            </w:pPr>
            <w:r>
              <w:rPr>
                <w:rFonts w:hint="eastAsia" w:ascii="宋体" w:hAnsi="宋体" w:cs="宋体"/>
                <w:sz w:val="28"/>
                <w:szCs w:val="28"/>
              </w:rPr>
              <w:t>2</w:t>
            </w:r>
          </w:p>
        </w:tc>
        <w:tc>
          <w:tcPr>
            <w:tcW w:w="6095" w:type="dxa"/>
            <w:vAlign w:val="center"/>
          </w:tcPr>
          <w:p w14:paraId="599CCD7B">
            <w:pPr>
              <w:pStyle w:val="255"/>
              <w:spacing w:before="0" w:after="0"/>
              <w:ind w:firstLine="0"/>
              <w:jc w:val="both"/>
              <w:rPr>
                <w:rFonts w:hint="eastAsia" w:ascii="宋体" w:hAnsi="宋体" w:cs="宋体"/>
                <w:sz w:val="28"/>
                <w:szCs w:val="28"/>
              </w:rPr>
            </w:pPr>
            <w:r>
              <w:rPr>
                <w:rFonts w:hint="eastAsia" w:ascii="宋体" w:hAnsi="宋体" w:cs="宋体"/>
                <w:sz w:val="28"/>
                <w:szCs w:val="28"/>
              </w:rPr>
              <w:t>承诺书（给定格式）</w:t>
            </w:r>
          </w:p>
        </w:tc>
        <w:tc>
          <w:tcPr>
            <w:tcW w:w="1979" w:type="dxa"/>
            <w:vMerge w:val="continue"/>
            <w:vAlign w:val="center"/>
          </w:tcPr>
          <w:p w14:paraId="6F83D30E">
            <w:pPr>
              <w:pStyle w:val="255"/>
              <w:spacing w:before="0" w:after="0"/>
              <w:ind w:firstLine="0"/>
              <w:jc w:val="center"/>
              <w:rPr>
                <w:rFonts w:hint="eastAsia" w:ascii="宋体" w:hAnsi="宋体" w:cs="宋体"/>
                <w:sz w:val="28"/>
                <w:szCs w:val="28"/>
              </w:rPr>
            </w:pPr>
          </w:p>
        </w:tc>
      </w:tr>
      <w:tr w14:paraId="19076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777E377F">
            <w:pPr>
              <w:pStyle w:val="255"/>
              <w:spacing w:before="0" w:after="0"/>
              <w:ind w:firstLine="0"/>
              <w:jc w:val="center"/>
              <w:rPr>
                <w:rFonts w:hint="eastAsia" w:ascii="宋体" w:hAnsi="宋体" w:cs="宋体"/>
                <w:sz w:val="28"/>
                <w:szCs w:val="28"/>
              </w:rPr>
            </w:pPr>
            <w:r>
              <w:rPr>
                <w:rFonts w:hint="eastAsia" w:ascii="宋体" w:hAnsi="宋体" w:cs="宋体"/>
                <w:sz w:val="28"/>
                <w:szCs w:val="28"/>
              </w:rPr>
              <w:t>3</w:t>
            </w:r>
          </w:p>
        </w:tc>
        <w:tc>
          <w:tcPr>
            <w:tcW w:w="6095" w:type="dxa"/>
            <w:vAlign w:val="center"/>
          </w:tcPr>
          <w:p w14:paraId="402402AA">
            <w:pPr>
              <w:pStyle w:val="255"/>
              <w:spacing w:before="0" w:after="0"/>
              <w:ind w:firstLine="0"/>
              <w:jc w:val="both"/>
              <w:rPr>
                <w:rFonts w:hint="eastAsia" w:ascii="宋体" w:hAnsi="宋体" w:cs="宋体"/>
                <w:sz w:val="28"/>
                <w:szCs w:val="28"/>
              </w:rPr>
            </w:pPr>
            <w:r>
              <w:rPr>
                <w:rFonts w:hint="eastAsia" w:ascii="宋体" w:hAnsi="宋体" w:cs="宋体"/>
                <w:sz w:val="28"/>
                <w:szCs w:val="28"/>
              </w:rPr>
              <w:t>开标一览表（给定格式）</w:t>
            </w:r>
          </w:p>
        </w:tc>
        <w:tc>
          <w:tcPr>
            <w:tcW w:w="1979" w:type="dxa"/>
            <w:vMerge w:val="restart"/>
            <w:vAlign w:val="center"/>
          </w:tcPr>
          <w:p w14:paraId="40871397">
            <w:pPr>
              <w:pStyle w:val="255"/>
              <w:spacing w:before="0" w:after="0"/>
              <w:ind w:firstLine="0"/>
              <w:jc w:val="center"/>
              <w:rPr>
                <w:rFonts w:hint="eastAsia" w:ascii="宋体" w:hAnsi="宋体" w:cs="宋体"/>
                <w:sz w:val="28"/>
                <w:szCs w:val="28"/>
              </w:rPr>
            </w:pPr>
            <w:r>
              <w:rPr>
                <w:rFonts w:hint="eastAsia" w:ascii="宋体" w:hAnsi="宋体" w:cs="宋体"/>
                <w:sz w:val="28"/>
                <w:szCs w:val="28"/>
              </w:rPr>
              <w:t>报价符合性</w:t>
            </w:r>
          </w:p>
        </w:tc>
      </w:tr>
      <w:tr w14:paraId="7F52D0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4D104641">
            <w:pPr>
              <w:pStyle w:val="255"/>
              <w:spacing w:before="0" w:after="0"/>
              <w:ind w:firstLine="0"/>
              <w:jc w:val="center"/>
              <w:rPr>
                <w:rFonts w:hint="eastAsia" w:ascii="宋体" w:hAnsi="宋体" w:cs="宋体"/>
                <w:sz w:val="28"/>
                <w:szCs w:val="28"/>
              </w:rPr>
            </w:pPr>
            <w:r>
              <w:rPr>
                <w:rFonts w:hint="eastAsia" w:ascii="宋体" w:hAnsi="宋体" w:cs="宋体"/>
                <w:sz w:val="28"/>
                <w:szCs w:val="28"/>
              </w:rPr>
              <w:t>4</w:t>
            </w:r>
          </w:p>
        </w:tc>
        <w:tc>
          <w:tcPr>
            <w:tcW w:w="6095" w:type="dxa"/>
            <w:vAlign w:val="center"/>
          </w:tcPr>
          <w:p w14:paraId="046417D0">
            <w:pPr>
              <w:pStyle w:val="255"/>
              <w:spacing w:before="0" w:after="0"/>
              <w:ind w:firstLine="0"/>
              <w:jc w:val="both"/>
              <w:rPr>
                <w:rFonts w:hint="eastAsia" w:ascii="宋体" w:hAnsi="宋体" w:cs="宋体"/>
                <w:sz w:val="28"/>
                <w:szCs w:val="28"/>
              </w:rPr>
            </w:pPr>
            <w:r>
              <w:rPr>
                <w:rFonts w:hint="eastAsia" w:ascii="宋体" w:hAnsi="宋体" w:cs="宋体"/>
                <w:sz w:val="28"/>
                <w:szCs w:val="28"/>
              </w:rPr>
              <w:t>分项报价表（给定格式）</w:t>
            </w:r>
          </w:p>
        </w:tc>
        <w:tc>
          <w:tcPr>
            <w:tcW w:w="1979" w:type="dxa"/>
            <w:vMerge w:val="continue"/>
            <w:vAlign w:val="center"/>
          </w:tcPr>
          <w:p w14:paraId="0EF24522">
            <w:pPr>
              <w:pStyle w:val="255"/>
              <w:spacing w:before="0" w:after="0"/>
              <w:ind w:firstLine="0"/>
              <w:jc w:val="center"/>
              <w:rPr>
                <w:rFonts w:hint="eastAsia" w:ascii="宋体" w:hAnsi="宋体" w:cs="宋体"/>
                <w:sz w:val="28"/>
                <w:szCs w:val="28"/>
              </w:rPr>
            </w:pPr>
          </w:p>
        </w:tc>
      </w:tr>
      <w:tr w14:paraId="5C6C2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2708B88C">
            <w:pPr>
              <w:pStyle w:val="255"/>
              <w:spacing w:before="0" w:after="0"/>
              <w:ind w:firstLine="0"/>
              <w:jc w:val="center"/>
              <w:rPr>
                <w:rFonts w:hint="eastAsia" w:ascii="宋体" w:hAnsi="宋体" w:cs="宋体"/>
                <w:sz w:val="28"/>
                <w:szCs w:val="28"/>
              </w:rPr>
            </w:pPr>
            <w:r>
              <w:rPr>
                <w:rFonts w:hint="eastAsia" w:ascii="宋体" w:hAnsi="宋体" w:cs="宋体"/>
                <w:sz w:val="28"/>
                <w:szCs w:val="28"/>
              </w:rPr>
              <w:t>5</w:t>
            </w:r>
          </w:p>
        </w:tc>
        <w:tc>
          <w:tcPr>
            <w:tcW w:w="6095" w:type="dxa"/>
            <w:vAlign w:val="center"/>
          </w:tcPr>
          <w:p w14:paraId="149C8BE2">
            <w:pPr>
              <w:pStyle w:val="255"/>
              <w:spacing w:before="0" w:after="0"/>
              <w:ind w:firstLine="0"/>
              <w:jc w:val="both"/>
              <w:rPr>
                <w:rFonts w:hint="eastAsia" w:ascii="宋体" w:hAnsi="宋体" w:cs="宋体"/>
                <w:sz w:val="28"/>
                <w:szCs w:val="28"/>
              </w:rPr>
            </w:pPr>
            <w:r>
              <w:rPr>
                <w:rFonts w:hint="eastAsia" w:ascii="宋体" w:hAnsi="宋体" w:cs="宋体"/>
                <w:sz w:val="28"/>
                <w:szCs w:val="28"/>
              </w:rPr>
              <w:t>投标偏离表（给定格式）</w:t>
            </w:r>
          </w:p>
        </w:tc>
        <w:tc>
          <w:tcPr>
            <w:tcW w:w="1979" w:type="dxa"/>
            <w:vMerge w:val="restart"/>
            <w:vAlign w:val="center"/>
          </w:tcPr>
          <w:p w14:paraId="54AF1958">
            <w:pPr>
              <w:pStyle w:val="255"/>
              <w:spacing w:before="0" w:after="0"/>
              <w:ind w:firstLine="0"/>
              <w:jc w:val="center"/>
              <w:rPr>
                <w:rFonts w:hint="eastAsia" w:ascii="宋体" w:hAnsi="宋体" w:cs="宋体"/>
                <w:sz w:val="28"/>
                <w:szCs w:val="28"/>
              </w:rPr>
            </w:pPr>
            <w:r>
              <w:rPr>
                <w:rFonts w:hint="eastAsia" w:ascii="宋体" w:hAnsi="宋体" w:cs="宋体"/>
                <w:sz w:val="28"/>
                <w:szCs w:val="28"/>
              </w:rPr>
              <w:t>技术符合性</w:t>
            </w:r>
          </w:p>
        </w:tc>
      </w:tr>
      <w:tr w14:paraId="42EF9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vAlign w:val="center"/>
          </w:tcPr>
          <w:p w14:paraId="3B203A49">
            <w:pPr>
              <w:pStyle w:val="255"/>
              <w:spacing w:before="0" w:after="0"/>
              <w:ind w:firstLine="0"/>
              <w:jc w:val="center"/>
              <w:rPr>
                <w:rFonts w:hint="eastAsia" w:ascii="宋体" w:hAnsi="宋体" w:cs="宋体"/>
                <w:sz w:val="28"/>
                <w:szCs w:val="28"/>
              </w:rPr>
            </w:pPr>
            <w:r>
              <w:rPr>
                <w:rFonts w:hint="eastAsia" w:ascii="宋体" w:hAnsi="宋体" w:cs="宋体"/>
                <w:sz w:val="28"/>
                <w:szCs w:val="28"/>
              </w:rPr>
              <w:t>6</w:t>
            </w:r>
          </w:p>
        </w:tc>
        <w:tc>
          <w:tcPr>
            <w:tcW w:w="6095" w:type="dxa"/>
            <w:vAlign w:val="center"/>
          </w:tcPr>
          <w:p w14:paraId="5E68D637">
            <w:pPr>
              <w:pStyle w:val="255"/>
              <w:spacing w:before="0" w:after="0"/>
              <w:ind w:firstLine="0"/>
              <w:jc w:val="both"/>
              <w:rPr>
                <w:rFonts w:hint="eastAsia" w:ascii="宋体" w:hAnsi="宋体" w:cs="宋体"/>
                <w:sz w:val="28"/>
                <w:szCs w:val="28"/>
              </w:rPr>
            </w:pPr>
            <w:r>
              <w:rPr>
                <w:rFonts w:hint="eastAsia" w:ascii="宋体" w:hAnsi="宋体" w:cs="宋体"/>
                <w:sz w:val="28"/>
                <w:szCs w:val="28"/>
              </w:rPr>
              <w:t>《采购需求》中要求提供的证明材料（如有）</w:t>
            </w:r>
          </w:p>
        </w:tc>
        <w:tc>
          <w:tcPr>
            <w:tcW w:w="1979" w:type="dxa"/>
            <w:vMerge w:val="continue"/>
            <w:vAlign w:val="center"/>
          </w:tcPr>
          <w:p w14:paraId="76EED1B2">
            <w:pPr>
              <w:pStyle w:val="255"/>
              <w:spacing w:before="0" w:after="0"/>
              <w:ind w:firstLine="0"/>
              <w:jc w:val="center"/>
              <w:rPr>
                <w:rFonts w:hint="eastAsia" w:ascii="宋体" w:hAnsi="宋体" w:cs="宋体"/>
                <w:sz w:val="28"/>
                <w:szCs w:val="28"/>
              </w:rPr>
            </w:pPr>
          </w:p>
        </w:tc>
      </w:tr>
    </w:tbl>
    <w:p w14:paraId="7BC3B8D7">
      <w:pPr>
        <w:spacing w:line="360" w:lineRule="auto"/>
        <w:ind w:firstLine="480"/>
        <w:rPr>
          <w:rFonts w:hint="eastAsia" w:ascii="宋体" w:hAnsi="宋体" w:cs="宋体"/>
          <w:sz w:val="28"/>
          <w:szCs w:val="28"/>
        </w:rPr>
      </w:pPr>
      <w:r>
        <w:rPr>
          <w:rFonts w:hint="eastAsia" w:ascii="宋体" w:hAnsi="宋体" w:cs="宋体"/>
          <w:sz w:val="28"/>
          <w:szCs w:val="28"/>
        </w:rPr>
        <w:t>说明：</w:t>
      </w:r>
    </w:p>
    <w:p w14:paraId="1E971D6C">
      <w:pPr>
        <w:numPr>
          <w:ilvl w:val="0"/>
          <w:numId w:val="8"/>
        </w:numPr>
        <w:spacing w:line="360" w:lineRule="auto"/>
        <w:ind w:firstLine="480"/>
        <w:rPr>
          <w:rFonts w:hint="eastAsia" w:ascii="宋体" w:hAnsi="宋体" w:cs="宋体"/>
          <w:sz w:val="28"/>
          <w:szCs w:val="28"/>
        </w:rPr>
      </w:pPr>
      <w:r>
        <w:rPr>
          <w:rFonts w:hint="eastAsia" w:ascii="宋体" w:hAnsi="宋体" w:cs="宋体"/>
          <w:sz w:val="28"/>
          <w:szCs w:val="28"/>
        </w:rPr>
        <w:t>上述符合性证明文件第1～5项必须按要求全部提供（有给定格式的，必须按给定格式的要求正确填报并提供，相应格式见本章第二部分），否则投标文件无效。</w:t>
      </w:r>
    </w:p>
    <w:p w14:paraId="265081E4">
      <w:pPr>
        <w:numPr>
          <w:ilvl w:val="0"/>
          <w:numId w:val="8"/>
        </w:numPr>
        <w:spacing w:line="360" w:lineRule="auto"/>
        <w:ind w:firstLine="480"/>
        <w:rPr>
          <w:rFonts w:hint="eastAsia" w:ascii="宋体" w:hAnsi="宋体" w:cs="宋体"/>
          <w:sz w:val="28"/>
          <w:szCs w:val="28"/>
        </w:rPr>
      </w:pPr>
      <w:r>
        <w:rPr>
          <w:rFonts w:hint="eastAsia" w:ascii="宋体" w:hAnsi="宋体" w:cs="宋体"/>
          <w:sz w:val="28"/>
          <w:szCs w:val="28"/>
        </w:rPr>
        <w:t>上述符合性证明文件第6项，《采购需求》中如有要求提供证明材料的，须按要求提供，否则投标文件无效。</w:t>
      </w:r>
    </w:p>
    <w:p w14:paraId="7993D081">
      <w:pPr>
        <w:numPr>
          <w:ilvl w:val="0"/>
          <w:numId w:val="8"/>
        </w:numPr>
        <w:spacing w:line="360" w:lineRule="auto"/>
        <w:ind w:firstLine="480"/>
        <w:rPr>
          <w:rFonts w:hint="eastAsia" w:ascii="宋体" w:hAnsi="宋体" w:cs="宋体"/>
          <w:sz w:val="28"/>
          <w:szCs w:val="28"/>
        </w:rPr>
      </w:pPr>
      <w:r>
        <w:rPr>
          <w:rFonts w:hint="eastAsia" w:ascii="宋体" w:hAnsi="宋体" w:cs="宋体"/>
          <w:sz w:val="28"/>
          <w:szCs w:val="28"/>
        </w:rPr>
        <w:t>如项目接受联合体投标，且投标人为联合体时，上述符合性证明文件第1～5项可由联合体主体单位（即联合体牵头人）代表联合体提供。第6项按《采购需求》中的相应要求（如有）进行提供。</w:t>
      </w:r>
    </w:p>
    <w:p w14:paraId="36B2EC69">
      <w:pPr>
        <w:spacing w:line="360" w:lineRule="auto"/>
        <w:rPr>
          <w:rFonts w:hint="eastAsia" w:ascii="宋体" w:hAnsi="宋体" w:cs="宋体"/>
          <w:b/>
          <w:color w:val="FF0000"/>
          <w:sz w:val="28"/>
          <w:szCs w:val="28"/>
        </w:rPr>
      </w:pPr>
    </w:p>
    <w:p w14:paraId="09244241">
      <w:pPr>
        <w:spacing w:line="360" w:lineRule="auto"/>
        <w:outlineLvl w:val="3"/>
        <w:rPr>
          <w:rFonts w:hint="eastAsia" w:ascii="宋体" w:hAnsi="宋体" w:cs="宋体"/>
          <w:b/>
          <w:sz w:val="28"/>
          <w:szCs w:val="28"/>
        </w:rPr>
      </w:pPr>
      <w:r>
        <w:rPr>
          <w:rFonts w:hint="eastAsia" w:ascii="宋体" w:hAnsi="宋体" w:cs="宋体"/>
          <w:b/>
          <w:sz w:val="28"/>
          <w:szCs w:val="28"/>
        </w:rPr>
        <w:t>（二）其他证明文件</w:t>
      </w:r>
    </w:p>
    <w:p w14:paraId="4F0E5D60">
      <w:pPr>
        <w:spacing w:line="360" w:lineRule="auto"/>
        <w:ind w:left="480"/>
        <w:rPr>
          <w:rFonts w:hint="eastAsia" w:ascii="宋体" w:hAnsi="宋体" w:cs="宋体"/>
          <w:sz w:val="28"/>
          <w:szCs w:val="28"/>
        </w:rPr>
      </w:pPr>
      <w:r>
        <w:rPr>
          <w:rFonts w:hint="eastAsia" w:ascii="宋体" w:hAnsi="宋体" w:cs="宋体"/>
          <w:sz w:val="28"/>
          <w:szCs w:val="28"/>
        </w:rPr>
        <w:t>1.《评标方法与评标标准》中涉及的证明文件。</w:t>
      </w:r>
    </w:p>
    <w:p w14:paraId="75211AB1">
      <w:pPr>
        <w:spacing w:line="360" w:lineRule="auto"/>
        <w:ind w:left="480"/>
        <w:rPr>
          <w:rFonts w:hint="eastAsia" w:ascii="宋体" w:hAnsi="宋体" w:cs="宋体"/>
          <w:sz w:val="28"/>
          <w:szCs w:val="28"/>
        </w:rPr>
      </w:pPr>
      <w:r>
        <w:rPr>
          <w:rFonts w:hint="eastAsia" w:ascii="宋体" w:hAnsi="宋体" w:cs="宋体"/>
          <w:sz w:val="28"/>
          <w:szCs w:val="28"/>
        </w:rPr>
        <w:t>2.投标人认为如有其他应附的文件可自拟并自行添加。</w:t>
      </w:r>
    </w:p>
    <w:p w14:paraId="1209EAF2">
      <w:pPr>
        <w:spacing w:line="360" w:lineRule="auto"/>
        <w:outlineLvl w:val="1"/>
        <w:rPr>
          <w:rFonts w:hint="eastAsia" w:ascii="宋体" w:hAnsi="宋体" w:cs="宋体"/>
          <w:b/>
          <w:sz w:val="28"/>
          <w:szCs w:val="28"/>
        </w:rPr>
      </w:pPr>
      <w:r>
        <w:rPr>
          <w:rFonts w:hint="eastAsia" w:ascii="宋体" w:hAnsi="宋体" w:cs="宋体"/>
          <w:color w:val="FF0000"/>
          <w:sz w:val="28"/>
          <w:szCs w:val="28"/>
        </w:rPr>
        <w:br w:type="page" w:clear="all"/>
      </w:r>
      <w:bookmarkStart w:id="217" w:name="_Toc2436"/>
      <w:r>
        <w:rPr>
          <w:rFonts w:hint="eastAsia" w:ascii="宋体" w:hAnsi="宋体" w:cs="宋体"/>
          <w:b/>
          <w:sz w:val="28"/>
          <w:szCs w:val="28"/>
        </w:rPr>
        <w:t>第二部分  投标文件格式</w:t>
      </w:r>
      <w:bookmarkEnd w:id="217"/>
    </w:p>
    <w:p w14:paraId="2186F618">
      <w:pPr>
        <w:pStyle w:val="255"/>
        <w:spacing w:before="0" w:after="0"/>
        <w:ind w:firstLine="0"/>
        <w:outlineLvl w:val="2"/>
        <w:rPr>
          <w:rFonts w:hint="eastAsia" w:ascii="宋体" w:hAnsi="宋体" w:cs="宋体"/>
          <w:b/>
          <w:sz w:val="28"/>
          <w:szCs w:val="28"/>
        </w:rPr>
      </w:pPr>
      <w:bookmarkStart w:id="218" w:name="_Toc20051"/>
      <w:r>
        <w:rPr>
          <w:rFonts w:hint="eastAsia" w:ascii="宋体" w:hAnsi="宋体" w:cs="宋体"/>
          <w:b/>
          <w:sz w:val="28"/>
          <w:szCs w:val="28"/>
        </w:rPr>
        <w:t>一、封面格式（参考格式）</w:t>
      </w:r>
      <w:bookmarkEnd w:id="218"/>
    </w:p>
    <w:p w14:paraId="519BC8B1">
      <w:pPr>
        <w:spacing w:line="360" w:lineRule="auto"/>
        <w:jc w:val="center"/>
        <w:rPr>
          <w:rFonts w:hint="eastAsia" w:ascii="宋体" w:hAnsi="宋体" w:cs="宋体"/>
          <w:b/>
          <w:sz w:val="28"/>
          <w:szCs w:val="28"/>
          <w:shd w:val="clear" w:color="FFFFFF" w:fill="D9D9D9"/>
        </w:rPr>
      </w:pPr>
    </w:p>
    <w:p w14:paraId="606EFD33">
      <w:pPr>
        <w:spacing w:line="360" w:lineRule="auto"/>
        <w:jc w:val="center"/>
        <w:rPr>
          <w:rFonts w:hint="eastAsia" w:ascii="宋体" w:hAnsi="宋体" w:cs="宋体"/>
          <w:b/>
          <w:sz w:val="28"/>
          <w:szCs w:val="28"/>
          <w:shd w:val="clear" w:color="FFFFFF" w:fill="D9D9D9"/>
        </w:rPr>
      </w:pPr>
    </w:p>
    <w:p w14:paraId="1CF471A2">
      <w:pPr>
        <w:spacing w:line="360" w:lineRule="auto"/>
        <w:jc w:val="center"/>
        <w:rPr>
          <w:rFonts w:hint="eastAsia" w:ascii="宋体" w:hAnsi="宋体" w:cs="宋体"/>
          <w:bCs/>
          <w:spacing w:val="20"/>
          <w:sz w:val="28"/>
          <w:szCs w:val="28"/>
        </w:rPr>
      </w:pPr>
      <w:r>
        <w:rPr>
          <w:rFonts w:hint="eastAsia" w:ascii="宋体" w:hAnsi="宋体" w:cs="宋体"/>
          <w:bCs/>
          <w:spacing w:val="20"/>
          <w:sz w:val="28"/>
          <w:szCs w:val="28"/>
        </w:rPr>
        <w:t>投  标  文  件</w:t>
      </w:r>
    </w:p>
    <w:p w14:paraId="68B8211A">
      <w:pPr>
        <w:spacing w:line="360" w:lineRule="auto"/>
        <w:jc w:val="center"/>
        <w:rPr>
          <w:rFonts w:hint="eastAsia" w:ascii="宋体" w:hAnsi="宋体" w:cs="宋体"/>
          <w:b/>
          <w:sz w:val="28"/>
          <w:szCs w:val="28"/>
          <w:shd w:val="clear" w:color="FFFFFF" w:fill="D9D9D9"/>
        </w:rPr>
      </w:pPr>
    </w:p>
    <w:p w14:paraId="7ADAC6B2">
      <w:pPr>
        <w:spacing w:line="360" w:lineRule="auto"/>
        <w:jc w:val="center"/>
        <w:rPr>
          <w:rFonts w:hint="eastAsia" w:ascii="宋体" w:hAnsi="宋体" w:cs="宋体"/>
          <w:b/>
          <w:sz w:val="28"/>
          <w:szCs w:val="28"/>
          <w:shd w:val="clear" w:color="FFFFFF" w:fill="D9D9D9"/>
        </w:rPr>
      </w:pPr>
    </w:p>
    <w:p w14:paraId="36059C37">
      <w:pPr>
        <w:spacing w:line="360" w:lineRule="auto"/>
        <w:jc w:val="center"/>
        <w:rPr>
          <w:rFonts w:hint="eastAsia" w:ascii="宋体" w:hAnsi="宋体" w:cs="宋体"/>
          <w:b/>
          <w:sz w:val="28"/>
          <w:szCs w:val="28"/>
          <w:shd w:val="clear" w:color="FFFFFF" w:fill="D9D9D9"/>
        </w:rPr>
      </w:pPr>
    </w:p>
    <w:p w14:paraId="1046C612">
      <w:pPr>
        <w:spacing w:line="360" w:lineRule="auto"/>
        <w:jc w:val="center"/>
        <w:rPr>
          <w:rFonts w:hint="eastAsia" w:ascii="宋体" w:hAnsi="宋体" w:cs="宋体"/>
          <w:b/>
          <w:sz w:val="28"/>
          <w:szCs w:val="28"/>
          <w:shd w:val="clear" w:color="FFFFFF" w:fill="D9D9D9"/>
        </w:rPr>
      </w:pPr>
    </w:p>
    <w:p w14:paraId="06295D16">
      <w:pPr>
        <w:spacing w:line="360" w:lineRule="auto"/>
        <w:ind w:firstLine="1800"/>
        <w:rPr>
          <w:rFonts w:hint="eastAsia" w:ascii="宋体" w:hAnsi="宋体" w:eastAsia="宋体" w:cs="宋体"/>
          <w:bCs/>
          <w:sz w:val="28"/>
          <w:szCs w:val="28"/>
          <w:highlight w:val="none"/>
          <w:lang w:eastAsia="zh-CN"/>
        </w:rPr>
      </w:pPr>
      <w:r>
        <w:rPr>
          <w:rFonts w:hint="eastAsia" w:ascii="宋体" w:hAnsi="宋体" w:cs="宋体"/>
          <w:bCs/>
          <w:color w:val="000000"/>
          <w:sz w:val="28"/>
          <w:szCs w:val="28"/>
          <w:highlight w:val="none"/>
        </w:rPr>
        <w:t>项目编</w:t>
      </w:r>
      <w:r>
        <w:rPr>
          <w:rFonts w:hint="eastAsia" w:ascii="宋体" w:hAnsi="宋体" w:cs="宋体"/>
          <w:bCs/>
          <w:sz w:val="28"/>
          <w:szCs w:val="28"/>
          <w:highlight w:val="none"/>
        </w:rPr>
        <w:t>号：</w:t>
      </w:r>
      <w:r>
        <w:rPr>
          <w:rFonts w:hint="eastAsia" w:ascii="宋体" w:hAnsi="宋体" w:cs="宋体"/>
          <w:bCs/>
          <w:sz w:val="28"/>
          <w:szCs w:val="28"/>
          <w:highlight w:val="none"/>
          <w:lang w:eastAsia="zh-CN"/>
        </w:rPr>
        <w:t>JSZC-320214-HLXM-G2025-0012</w:t>
      </w:r>
    </w:p>
    <w:p w14:paraId="7BE4BF79">
      <w:pPr>
        <w:spacing w:line="360" w:lineRule="auto"/>
        <w:ind w:firstLine="1800"/>
        <w:rPr>
          <w:rFonts w:hint="eastAsia" w:ascii="宋体" w:hAnsi="宋体" w:cs="宋体"/>
          <w:bCs/>
          <w:sz w:val="28"/>
          <w:szCs w:val="28"/>
        </w:rPr>
      </w:pPr>
      <w:r>
        <w:rPr>
          <w:rFonts w:hint="eastAsia" w:ascii="宋体" w:hAnsi="宋体" w:cs="宋体"/>
          <w:bCs/>
          <w:sz w:val="28"/>
          <w:szCs w:val="28"/>
        </w:rPr>
        <w:t>项目名称：新吴区规划数据成果整合与管理应用专项研究</w:t>
      </w:r>
    </w:p>
    <w:p w14:paraId="119284CA">
      <w:pPr>
        <w:spacing w:line="360" w:lineRule="auto"/>
        <w:ind w:firstLine="1800"/>
        <w:rPr>
          <w:rFonts w:hint="eastAsia" w:ascii="宋体" w:hAnsi="宋体" w:cs="宋体"/>
          <w:bCs/>
          <w:sz w:val="28"/>
          <w:szCs w:val="28"/>
        </w:rPr>
      </w:pPr>
      <w:r>
        <w:rPr>
          <w:rFonts w:hint="eastAsia" w:ascii="宋体" w:hAnsi="宋体" w:cs="宋体"/>
          <w:bCs/>
          <w:sz w:val="28"/>
          <w:szCs w:val="28"/>
        </w:rPr>
        <w:t>投 标 人：</w:t>
      </w:r>
    </w:p>
    <w:p w14:paraId="3CFCE85D">
      <w:pPr>
        <w:spacing w:line="360" w:lineRule="auto"/>
        <w:ind w:firstLine="1800"/>
        <w:rPr>
          <w:rFonts w:hint="eastAsia" w:ascii="宋体" w:hAnsi="宋体" w:cs="宋体"/>
          <w:bCs/>
          <w:color w:val="000000"/>
          <w:sz w:val="28"/>
          <w:szCs w:val="28"/>
        </w:rPr>
      </w:pPr>
      <w:r>
        <w:rPr>
          <w:rFonts w:hint="eastAsia" w:ascii="宋体" w:hAnsi="宋体" w:cs="宋体"/>
          <w:bCs/>
          <w:color w:val="000000"/>
          <w:sz w:val="28"/>
          <w:szCs w:val="28"/>
        </w:rPr>
        <w:t>日    期：</w:t>
      </w:r>
    </w:p>
    <w:p w14:paraId="4D6B0D5A">
      <w:pPr>
        <w:spacing w:line="360" w:lineRule="auto"/>
        <w:outlineLvl w:val="2"/>
        <w:rPr>
          <w:rFonts w:hint="eastAsia" w:ascii="宋体" w:hAnsi="宋体" w:cs="宋体"/>
          <w:b/>
          <w:sz w:val="28"/>
          <w:szCs w:val="28"/>
        </w:rPr>
      </w:pPr>
      <w:r>
        <w:rPr>
          <w:rFonts w:hint="eastAsia" w:ascii="宋体" w:hAnsi="宋体" w:cs="宋体"/>
          <w:bCs/>
          <w:color w:val="000000"/>
          <w:sz w:val="28"/>
          <w:szCs w:val="28"/>
        </w:rPr>
        <w:br w:type="page" w:clear="all"/>
      </w:r>
      <w:bookmarkStart w:id="219" w:name="_Toc8035"/>
      <w:r>
        <w:rPr>
          <w:rFonts w:hint="eastAsia" w:ascii="宋体" w:hAnsi="宋体" w:cs="宋体"/>
          <w:b/>
          <w:sz w:val="28"/>
          <w:szCs w:val="28"/>
        </w:rPr>
        <w:t>二、授权委托书（给定格式）</w:t>
      </w:r>
      <w:bookmarkEnd w:id="219"/>
    </w:p>
    <w:p w14:paraId="1EEC202C">
      <w:pPr>
        <w:spacing w:line="360" w:lineRule="auto"/>
        <w:jc w:val="center"/>
        <w:rPr>
          <w:rFonts w:hint="eastAsia" w:ascii="宋体" w:hAnsi="宋体" w:cs="宋体"/>
          <w:sz w:val="28"/>
          <w:szCs w:val="28"/>
          <w:shd w:val="clear" w:color="FFFFFF" w:fill="D9D9D9"/>
        </w:rPr>
      </w:pPr>
      <w:r>
        <w:rPr>
          <w:rFonts w:hint="eastAsia" w:ascii="宋体" w:hAnsi="宋体" w:cs="宋体"/>
          <w:bCs/>
          <w:color w:val="000000"/>
          <w:sz w:val="28"/>
          <w:szCs w:val="28"/>
        </w:rPr>
        <w:t>授权委托书</w:t>
      </w:r>
    </w:p>
    <w:p w14:paraId="639AEFBB">
      <w:pPr>
        <w:pStyle w:val="253"/>
        <w:spacing w:line="360" w:lineRule="auto"/>
        <w:ind w:firstLine="480"/>
        <w:rPr>
          <w:rFonts w:hint="eastAsia" w:ascii="宋体" w:hAnsi="宋体" w:cs="宋体"/>
          <w:szCs w:val="28"/>
        </w:rPr>
      </w:pPr>
      <w:r>
        <w:rPr>
          <w:rFonts w:hint="eastAsia" w:ascii="宋体" w:hAnsi="宋体" w:cs="宋体"/>
          <w:szCs w:val="28"/>
        </w:rPr>
        <w:t>我公司（单位、联</w:t>
      </w:r>
      <w:r>
        <w:rPr>
          <w:rFonts w:hint="eastAsia" w:ascii="宋体" w:hAnsi="宋体" w:cs="宋体"/>
          <w:szCs w:val="28"/>
          <w:highlight w:val="none"/>
        </w:rPr>
        <w:t>合体）针对</w:t>
      </w:r>
      <w:r>
        <w:rPr>
          <w:rFonts w:hint="eastAsia" w:ascii="宋体" w:hAnsi="宋体" w:cs="宋体"/>
          <w:bCs/>
          <w:szCs w:val="28"/>
          <w:highlight w:val="none"/>
          <w:lang w:eastAsia="zh-CN"/>
        </w:rPr>
        <w:t>JSZC-320214-HLXM-G2025-0012</w:t>
      </w:r>
      <w:r>
        <w:rPr>
          <w:rFonts w:hint="eastAsia" w:ascii="宋体" w:hAnsi="宋体" w:cs="宋体"/>
          <w:bCs/>
          <w:szCs w:val="28"/>
          <w:highlight w:val="none"/>
        </w:rPr>
        <w:t>项目</w:t>
      </w:r>
      <w:r>
        <w:rPr>
          <w:rFonts w:hint="eastAsia" w:ascii="宋体" w:hAnsi="宋体" w:cs="宋体"/>
          <w:bCs/>
          <w:szCs w:val="28"/>
        </w:rPr>
        <w:t>，兹授权：</w:t>
      </w:r>
    </w:p>
    <w:p w14:paraId="49EBB82B">
      <w:pPr>
        <w:pStyle w:val="253"/>
        <w:spacing w:line="360" w:lineRule="auto"/>
        <w:ind w:firstLine="480"/>
        <w:rPr>
          <w:rFonts w:hint="eastAsia" w:ascii="宋体" w:hAnsi="宋体" w:cs="宋体"/>
          <w:szCs w:val="28"/>
        </w:rPr>
      </w:pPr>
      <w:r>
        <w:rPr>
          <w:rFonts w:hint="eastAsia" w:ascii="宋体" w:hAnsi="宋体" w:cs="宋体"/>
          <w:szCs w:val="28"/>
        </w:rPr>
        <w:t>被授权人的姓名：</w:t>
      </w:r>
      <w:r>
        <w:rPr>
          <w:rFonts w:hint="eastAsia" w:ascii="宋体" w:hAnsi="宋体" w:cs="宋体"/>
          <w:szCs w:val="28"/>
          <w:u w:val="single"/>
        </w:rPr>
        <w:t xml:space="preserve">      </w:t>
      </w:r>
      <w:r>
        <w:rPr>
          <w:rFonts w:hint="eastAsia" w:ascii="宋体" w:hAnsi="宋体" w:cs="宋体"/>
          <w:szCs w:val="28"/>
        </w:rPr>
        <w:t>；性别：</w:t>
      </w:r>
      <w:r>
        <w:rPr>
          <w:rFonts w:hint="eastAsia" w:ascii="宋体" w:hAnsi="宋体" w:cs="宋体"/>
          <w:szCs w:val="28"/>
          <w:u w:val="single"/>
        </w:rPr>
        <w:t xml:space="preserve">    </w:t>
      </w:r>
      <w:r>
        <w:rPr>
          <w:rFonts w:hint="eastAsia" w:ascii="宋体" w:hAnsi="宋体" w:cs="宋体"/>
          <w:szCs w:val="28"/>
        </w:rPr>
        <w:t>；年龄：</w:t>
      </w:r>
      <w:r>
        <w:rPr>
          <w:rFonts w:hint="eastAsia" w:ascii="宋体" w:hAnsi="宋体" w:cs="宋体"/>
          <w:szCs w:val="28"/>
          <w:u w:val="single"/>
        </w:rPr>
        <w:t xml:space="preserve">    </w:t>
      </w:r>
      <w:r>
        <w:rPr>
          <w:rFonts w:hint="eastAsia" w:ascii="宋体" w:hAnsi="宋体" w:cs="宋体"/>
          <w:szCs w:val="28"/>
        </w:rPr>
        <w:t>；职务：</w:t>
      </w:r>
      <w:r>
        <w:rPr>
          <w:rFonts w:hint="eastAsia" w:ascii="宋体" w:hAnsi="宋体" w:cs="宋体"/>
          <w:szCs w:val="28"/>
          <w:u w:val="single"/>
        </w:rPr>
        <w:t xml:space="preserve">      </w:t>
      </w:r>
      <w:r>
        <w:rPr>
          <w:rFonts w:hint="eastAsia" w:ascii="宋体" w:hAnsi="宋体" w:cs="宋体"/>
          <w:szCs w:val="28"/>
        </w:rPr>
        <w:t>；</w:t>
      </w:r>
    </w:p>
    <w:p w14:paraId="73051E4A">
      <w:pPr>
        <w:pStyle w:val="253"/>
        <w:spacing w:line="360" w:lineRule="auto"/>
        <w:ind w:firstLine="480"/>
        <w:rPr>
          <w:rFonts w:hint="eastAsia" w:ascii="宋体" w:hAnsi="宋体" w:cs="宋体"/>
          <w:szCs w:val="28"/>
        </w:rPr>
      </w:pPr>
      <w:r>
        <w:rPr>
          <w:rFonts w:hint="eastAsia" w:ascii="宋体" w:hAnsi="宋体" w:cs="宋体"/>
          <w:szCs w:val="28"/>
        </w:rPr>
        <w:t>被授权人的身份证号码：</w:t>
      </w:r>
      <w:r>
        <w:rPr>
          <w:rFonts w:hint="eastAsia" w:ascii="宋体" w:hAnsi="宋体" w:cs="宋体"/>
          <w:szCs w:val="28"/>
          <w:u w:val="single"/>
        </w:rPr>
        <w:t xml:space="preserve">                  </w:t>
      </w:r>
      <w:r>
        <w:rPr>
          <w:rFonts w:hint="eastAsia" w:ascii="宋体" w:hAnsi="宋体" w:cs="宋体"/>
          <w:szCs w:val="28"/>
        </w:rPr>
        <w:t>；联系方式：</w:t>
      </w:r>
      <w:r>
        <w:rPr>
          <w:rFonts w:hint="eastAsia" w:ascii="宋体" w:hAnsi="宋体" w:cs="宋体"/>
          <w:szCs w:val="28"/>
          <w:u w:val="single"/>
        </w:rPr>
        <w:t xml:space="preserve">          </w:t>
      </w:r>
      <w:r>
        <w:rPr>
          <w:rFonts w:hint="eastAsia" w:ascii="宋体" w:hAnsi="宋体" w:cs="宋体"/>
          <w:szCs w:val="28"/>
        </w:rPr>
        <w:t>；</w:t>
      </w:r>
    </w:p>
    <w:p w14:paraId="2667E077">
      <w:pPr>
        <w:pStyle w:val="253"/>
        <w:spacing w:line="360" w:lineRule="auto"/>
        <w:ind w:firstLine="480"/>
        <w:rPr>
          <w:rFonts w:hint="eastAsia" w:ascii="宋体" w:hAnsi="宋体" w:cs="宋体"/>
          <w:szCs w:val="28"/>
        </w:rPr>
      </w:pPr>
      <w:r>
        <w:rPr>
          <w:rFonts w:hint="eastAsia" w:ascii="宋体" w:hAnsi="宋体" w:cs="宋体"/>
          <w:szCs w:val="28"/>
        </w:rPr>
        <w:t>为我方合法代理人，以本单位名义全权处理</w:t>
      </w:r>
      <w:r>
        <w:rPr>
          <w:rFonts w:hint="eastAsia" w:ascii="宋体" w:hAnsi="宋体" w:cs="宋体"/>
          <w:bCs/>
          <w:color w:val="000000"/>
          <w:szCs w:val="28"/>
        </w:rPr>
        <w:t>针对本次项目的投标、参与开标、评标、签约等具体工作，并签署全部有关的文件、协议及合同以及其他</w:t>
      </w:r>
      <w:r>
        <w:rPr>
          <w:rFonts w:hint="eastAsia" w:ascii="宋体" w:hAnsi="宋体" w:cs="宋体"/>
          <w:szCs w:val="28"/>
        </w:rPr>
        <w:t>一切与该项目采购有关的事务。</w:t>
      </w:r>
    </w:p>
    <w:p w14:paraId="7A1AF823">
      <w:pPr>
        <w:pStyle w:val="253"/>
        <w:spacing w:line="360" w:lineRule="auto"/>
        <w:ind w:firstLine="480"/>
        <w:rPr>
          <w:rFonts w:hint="eastAsia" w:ascii="宋体" w:hAnsi="宋体" w:cs="宋体"/>
          <w:bCs/>
          <w:color w:val="000000"/>
          <w:szCs w:val="28"/>
        </w:rPr>
      </w:pPr>
      <w:r>
        <w:rPr>
          <w:rFonts w:hint="eastAsia" w:ascii="宋体" w:hAnsi="宋体" w:cs="宋体"/>
          <w:szCs w:val="28"/>
        </w:rPr>
        <w:t>本授权委托书自授权之日起生效，</w:t>
      </w:r>
      <w:r>
        <w:rPr>
          <w:rFonts w:hint="eastAsia" w:ascii="宋体" w:hAnsi="宋体" w:cs="宋体"/>
          <w:bCs/>
          <w:color w:val="000000"/>
          <w:szCs w:val="28"/>
        </w:rPr>
        <w:t>在撤销授权的书面通知送达你处以前，本授权书一直有效，被授权人签署的所有文件（在</w:t>
      </w:r>
      <w:r>
        <w:rPr>
          <w:rFonts w:hint="eastAsia" w:ascii="宋体" w:hAnsi="宋体" w:cs="宋体"/>
          <w:szCs w:val="28"/>
        </w:rPr>
        <w:t>授权委托</w:t>
      </w:r>
      <w:r>
        <w:rPr>
          <w:rFonts w:hint="eastAsia" w:ascii="宋体" w:hAnsi="宋体" w:cs="宋体"/>
          <w:bCs/>
          <w:color w:val="000000"/>
          <w:szCs w:val="28"/>
        </w:rPr>
        <w:t>书有效期内签署的）不因授权的撤销而失效。</w:t>
      </w:r>
    </w:p>
    <w:p w14:paraId="77AE5EC8">
      <w:pPr>
        <w:pStyle w:val="253"/>
        <w:spacing w:line="360" w:lineRule="auto"/>
        <w:ind w:firstLine="480"/>
        <w:rPr>
          <w:rFonts w:hint="eastAsia" w:ascii="宋体" w:hAnsi="宋体" w:cs="宋体"/>
          <w:szCs w:val="28"/>
        </w:rPr>
      </w:pPr>
      <w:r>
        <w:rPr>
          <w:rFonts w:hint="eastAsia" w:ascii="宋体" w:hAnsi="宋体" w:cs="宋体"/>
          <w:szCs w:val="28"/>
        </w:rPr>
        <w:t>特此授权委托。</w:t>
      </w:r>
    </w:p>
    <w:p w14:paraId="77771976">
      <w:pPr>
        <w:pStyle w:val="253"/>
        <w:spacing w:line="360" w:lineRule="auto"/>
        <w:ind w:firstLine="0"/>
        <w:rPr>
          <w:rFonts w:hint="eastAsia" w:ascii="宋体" w:hAnsi="宋体" w:cs="宋体"/>
          <w:szCs w:val="28"/>
          <w:u w:val="single"/>
        </w:rPr>
      </w:pPr>
      <w:r>
        <w:rPr>
          <w:rFonts w:hint="eastAsia" w:ascii="宋体" w:hAnsi="宋体" w:cs="宋体"/>
          <w:szCs w:val="28"/>
        </w:rPr>
        <w:t>授权日期：</w:t>
      </w:r>
      <w:r>
        <w:rPr>
          <w:rFonts w:hint="eastAsia" w:ascii="宋体" w:hAnsi="宋体" w:cs="宋体"/>
          <w:szCs w:val="28"/>
          <w:u w:val="single"/>
        </w:rPr>
        <w:t xml:space="preserve">    </w:t>
      </w:r>
      <w:r>
        <w:rPr>
          <w:rFonts w:hint="eastAsia" w:ascii="宋体" w:hAnsi="宋体" w:cs="宋体"/>
          <w:szCs w:val="28"/>
        </w:rPr>
        <w:t>年</w:t>
      </w:r>
      <w:r>
        <w:rPr>
          <w:rFonts w:hint="eastAsia" w:ascii="宋体" w:hAnsi="宋体" w:cs="宋体"/>
          <w:szCs w:val="28"/>
          <w:u w:val="single"/>
        </w:rPr>
        <w:t xml:space="preserve">    </w:t>
      </w:r>
      <w:r>
        <w:rPr>
          <w:rFonts w:hint="eastAsia" w:ascii="宋体" w:hAnsi="宋体" w:cs="宋体"/>
          <w:szCs w:val="28"/>
        </w:rPr>
        <w:t>月</w:t>
      </w:r>
      <w:r>
        <w:rPr>
          <w:rFonts w:hint="eastAsia" w:ascii="宋体" w:hAnsi="宋体" w:cs="宋体"/>
          <w:szCs w:val="28"/>
          <w:u w:val="single"/>
        </w:rPr>
        <w:t xml:space="preserve">    </w:t>
      </w:r>
      <w:r>
        <w:rPr>
          <w:rFonts w:hint="eastAsia" w:ascii="宋体" w:hAnsi="宋体" w:cs="宋体"/>
          <w:szCs w:val="28"/>
        </w:rPr>
        <w:t>日              投标人名称</w:t>
      </w:r>
      <w:r>
        <w:rPr>
          <w:rFonts w:hint="eastAsia" w:ascii="宋体" w:hAnsi="宋体" w:cs="宋体"/>
          <w:bCs/>
          <w:color w:val="000000"/>
          <w:szCs w:val="28"/>
        </w:rPr>
        <w:t>（盖章）</w:t>
      </w:r>
      <w:r>
        <w:rPr>
          <w:rFonts w:hint="eastAsia" w:ascii="宋体" w:hAnsi="宋体" w:cs="宋体"/>
          <w:szCs w:val="28"/>
        </w:rPr>
        <w:t>：</w:t>
      </w:r>
    </w:p>
    <w:p w14:paraId="2F18B8FB">
      <w:pPr>
        <w:pStyle w:val="253"/>
        <w:spacing w:line="360" w:lineRule="auto"/>
        <w:ind w:firstLine="0"/>
        <w:rPr>
          <w:rFonts w:hint="eastAsia" w:ascii="宋体" w:hAnsi="宋体" w:cs="宋体"/>
          <w:szCs w:val="28"/>
        </w:rPr>
      </w:pPr>
      <w:r>
        <w:rPr>
          <w:rFonts w:hint="eastAsia" w:ascii="宋体" w:hAnsi="宋体" w:cs="宋体"/>
          <w:szCs w:val="28"/>
        </w:rPr>
        <w:t>法定代表人签字或盖章：</w:t>
      </w:r>
      <w:r>
        <w:rPr>
          <w:rFonts w:hint="eastAsia" w:ascii="宋体" w:hAnsi="宋体" w:cs="宋体"/>
          <w:szCs w:val="28"/>
          <w:u w:val="single"/>
        </w:rPr>
        <w:t xml:space="preserve">        </w:t>
      </w:r>
      <w:r>
        <w:rPr>
          <w:rFonts w:hint="eastAsia" w:ascii="宋体" w:hAnsi="宋体" w:cs="宋体"/>
          <w:szCs w:val="28"/>
        </w:rPr>
        <w:t xml:space="preserve">            被授权人签字或盖章：</w:t>
      </w:r>
      <w:r>
        <w:rPr>
          <w:rFonts w:hint="eastAsia" w:ascii="宋体" w:hAnsi="宋体" w:cs="宋体"/>
          <w:szCs w:val="28"/>
          <w:u w:val="single"/>
        </w:rPr>
        <w:t xml:space="preserve">        </w:t>
      </w:r>
    </w:p>
    <w:p w14:paraId="627D4B6D">
      <w:pPr>
        <w:pStyle w:val="253"/>
        <w:spacing w:line="360" w:lineRule="auto"/>
        <w:ind w:firstLine="0"/>
        <w:rPr>
          <w:rFonts w:hint="eastAsia" w:ascii="宋体" w:hAnsi="宋体" w:cs="宋体"/>
          <w:szCs w:val="28"/>
        </w:rPr>
      </w:pPr>
      <w:r>
        <w:rPr>
          <w:rFonts w:hint="eastAsia" w:ascii="宋体" w:hAnsi="宋体" w:cs="宋体"/>
          <w:b/>
          <w:szCs w:val="28"/>
        </w:rPr>
        <w:t>(被授权人身份证原件扫描件附后)</w:t>
      </w:r>
    </w:p>
    <w:p w14:paraId="7BC3710E">
      <w:pPr>
        <w:pStyle w:val="253"/>
        <w:spacing w:line="360" w:lineRule="auto"/>
        <w:ind w:firstLine="0"/>
        <w:rPr>
          <w:rFonts w:hint="eastAsia" w:ascii="宋体" w:hAnsi="宋体" w:cs="宋体"/>
          <w:szCs w:val="28"/>
        </w:rPr>
      </w:pPr>
      <w:r>
        <w:rPr>
          <w:rFonts w:hint="eastAsia" w:ascii="宋体" w:hAnsi="宋体" w:cs="宋体"/>
          <w:szCs w:val="28"/>
        </w:rPr>
        <w:t>说明：</w:t>
      </w:r>
    </w:p>
    <w:p w14:paraId="13D52BD6">
      <w:pPr>
        <w:pStyle w:val="253"/>
        <w:numPr>
          <w:ilvl w:val="0"/>
          <w:numId w:val="9"/>
        </w:numPr>
        <w:spacing w:line="360" w:lineRule="auto"/>
        <w:ind w:firstLine="480"/>
        <w:rPr>
          <w:rFonts w:hint="eastAsia" w:ascii="宋体" w:hAnsi="宋体" w:cs="宋体"/>
          <w:color w:val="000000"/>
          <w:szCs w:val="28"/>
        </w:rPr>
      </w:pPr>
      <w:r>
        <w:rPr>
          <w:rFonts w:hint="eastAsia" w:ascii="宋体" w:hAnsi="宋体" w:cs="宋体"/>
          <w:color w:val="000000"/>
          <w:szCs w:val="28"/>
        </w:rPr>
        <w:t>若投标人为事业单位或其他组织或分支机构（仅限招标文件注明允许分支机构投标情形的），则法定代表人处的签字人可为单位负责人。</w:t>
      </w:r>
    </w:p>
    <w:p w14:paraId="73FF6D0E">
      <w:pPr>
        <w:pStyle w:val="253"/>
        <w:numPr>
          <w:ilvl w:val="0"/>
          <w:numId w:val="9"/>
        </w:numPr>
        <w:spacing w:line="360" w:lineRule="auto"/>
        <w:ind w:firstLine="480"/>
        <w:rPr>
          <w:rFonts w:hint="eastAsia" w:ascii="宋体" w:hAnsi="宋体" w:cs="宋体"/>
          <w:color w:val="000000"/>
          <w:szCs w:val="28"/>
        </w:rPr>
      </w:pPr>
      <w:r>
        <w:rPr>
          <w:rFonts w:hint="eastAsia" w:ascii="宋体" w:hAnsi="宋体" w:cs="宋体"/>
          <w:color w:val="000000"/>
          <w:szCs w:val="28"/>
        </w:rPr>
        <w:t>当被授权人为法定代表人（或上述情况的单位负责人）时，只需在法定代表人处签字</w:t>
      </w:r>
      <w:r>
        <w:rPr>
          <w:rFonts w:hint="eastAsia" w:ascii="宋体" w:hAnsi="宋体" w:cs="宋体"/>
          <w:szCs w:val="28"/>
        </w:rPr>
        <w:t>或盖章</w:t>
      </w:r>
      <w:r>
        <w:rPr>
          <w:rFonts w:hint="eastAsia" w:ascii="宋体" w:hAnsi="宋体" w:cs="宋体"/>
          <w:color w:val="000000"/>
          <w:szCs w:val="28"/>
        </w:rPr>
        <w:t>即可。</w:t>
      </w:r>
    </w:p>
    <w:p w14:paraId="2907BAC2">
      <w:pPr>
        <w:pStyle w:val="253"/>
        <w:numPr>
          <w:ilvl w:val="0"/>
          <w:numId w:val="9"/>
        </w:numPr>
        <w:spacing w:line="360" w:lineRule="auto"/>
        <w:ind w:firstLine="480"/>
        <w:rPr>
          <w:rFonts w:hint="eastAsia" w:ascii="宋体" w:hAnsi="宋体" w:cs="宋体"/>
          <w:color w:val="000000"/>
          <w:szCs w:val="28"/>
        </w:rPr>
      </w:pPr>
      <w:r>
        <w:rPr>
          <w:rFonts w:hint="eastAsia" w:ascii="宋体" w:hAnsi="宋体" w:cs="宋体"/>
          <w:color w:val="000000"/>
          <w:szCs w:val="28"/>
        </w:rPr>
        <w:t>供应商为自然人情形的，可不提供本《授权委托书》。</w:t>
      </w:r>
    </w:p>
    <w:p w14:paraId="289463F1">
      <w:pPr>
        <w:pStyle w:val="253"/>
        <w:numPr>
          <w:ilvl w:val="0"/>
          <w:numId w:val="9"/>
        </w:numPr>
        <w:spacing w:line="360" w:lineRule="auto"/>
        <w:ind w:firstLine="480"/>
        <w:rPr>
          <w:rFonts w:hint="eastAsia" w:ascii="宋体" w:hAnsi="宋体" w:cs="宋体"/>
          <w:color w:val="000000"/>
          <w:szCs w:val="28"/>
        </w:rPr>
      </w:pPr>
      <w:r>
        <w:rPr>
          <w:rFonts w:hint="eastAsia" w:ascii="宋体" w:hAnsi="宋体" w:cs="宋体"/>
          <w:bCs/>
          <w:color w:val="000000"/>
          <w:szCs w:val="28"/>
        </w:rPr>
        <w:t>被授权人为外籍、港、澳、台地区人士的，其身份证明须提供有效的护照或港澳同胞来往内地通行证、台湾同胞来往大陆通行证，或其他可在中国大陆有效居留的许可证明。</w:t>
      </w:r>
    </w:p>
    <w:p w14:paraId="5FCAE89E">
      <w:pPr>
        <w:pStyle w:val="253"/>
        <w:spacing w:line="360" w:lineRule="auto"/>
        <w:ind w:firstLine="0"/>
        <w:outlineLvl w:val="2"/>
        <w:rPr>
          <w:rFonts w:hint="eastAsia" w:ascii="宋体" w:hAnsi="宋体" w:cs="宋体"/>
          <w:b/>
          <w:szCs w:val="28"/>
        </w:rPr>
      </w:pPr>
      <w:r>
        <w:rPr>
          <w:rFonts w:hint="eastAsia" w:ascii="宋体" w:hAnsi="宋体" w:cs="宋体"/>
          <w:bCs/>
          <w:color w:val="000000"/>
          <w:szCs w:val="28"/>
        </w:rPr>
        <w:br w:type="page" w:clear="all"/>
      </w:r>
      <w:bookmarkStart w:id="220" w:name="_Toc18479"/>
      <w:r>
        <w:rPr>
          <w:rFonts w:hint="eastAsia" w:ascii="宋体" w:hAnsi="宋体" w:cs="宋体"/>
          <w:b/>
          <w:szCs w:val="28"/>
        </w:rPr>
        <w:t>三、资格声明函（给定格式）</w:t>
      </w:r>
      <w:bookmarkEnd w:id="220"/>
    </w:p>
    <w:p w14:paraId="064AEDF6">
      <w:pPr>
        <w:spacing w:line="360" w:lineRule="auto"/>
        <w:jc w:val="center"/>
        <w:rPr>
          <w:rFonts w:hint="eastAsia" w:ascii="宋体" w:hAnsi="宋体" w:cs="宋体"/>
          <w:bCs/>
          <w:color w:val="000000"/>
          <w:sz w:val="28"/>
          <w:szCs w:val="28"/>
        </w:rPr>
      </w:pPr>
      <w:bookmarkStart w:id="221" w:name="报价方关于资格的声明函（格式）"/>
      <w:bookmarkEnd w:id="221"/>
      <w:r>
        <w:rPr>
          <w:rFonts w:hint="eastAsia" w:ascii="宋体" w:hAnsi="宋体" w:cs="宋体"/>
          <w:bCs/>
          <w:color w:val="000000"/>
          <w:sz w:val="28"/>
          <w:szCs w:val="28"/>
        </w:rPr>
        <w:t>资格声明函</w:t>
      </w:r>
    </w:p>
    <w:p w14:paraId="0397B3D0">
      <w:pPr>
        <w:spacing w:line="360" w:lineRule="auto"/>
        <w:jc w:val="center"/>
        <w:rPr>
          <w:rFonts w:hint="eastAsia" w:ascii="宋体" w:hAnsi="宋体" w:cs="宋体"/>
          <w:bCs/>
          <w:color w:val="000000"/>
          <w:sz w:val="28"/>
          <w:szCs w:val="28"/>
        </w:rPr>
      </w:pPr>
    </w:p>
    <w:p w14:paraId="6DD9E3F0">
      <w:pPr>
        <w:spacing w:line="360" w:lineRule="auto"/>
        <w:rPr>
          <w:rFonts w:hint="eastAsia" w:ascii="宋体" w:hAnsi="宋体" w:cs="宋体"/>
          <w:bCs/>
          <w:color w:val="000000"/>
          <w:sz w:val="28"/>
          <w:szCs w:val="28"/>
        </w:rPr>
      </w:pPr>
      <w:r>
        <w:rPr>
          <w:rFonts w:hint="eastAsia" w:ascii="宋体" w:hAnsi="宋体" w:cs="宋体"/>
          <w:bCs/>
          <w:color w:val="000000"/>
          <w:sz w:val="28"/>
          <w:szCs w:val="28"/>
        </w:rPr>
        <w:t>江苏恒立工程项目管理有限公司：</w:t>
      </w:r>
    </w:p>
    <w:p w14:paraId="5B0A62ED">
      <w:pPr>
        <w:spacing w:line="360" w:lineRule="auto"/>
        <w:ind w:firstLine="480"/>
        <w:rPr>
          <w:rFonts w:hint="eastAsia" w:ascii="宋体" w:hAnsi="宋体" w:cs="宋体"/>
          <w:bCs/>
          <w:color w:val="000000"/>
          <w:sz w:val="28"/>
          <w:szCs w:val="28"/>
          <w:highlight w:val="none"/>
        </w:rPr>
      </w:pPr>
      <w:r>
        <w:rPr>
          <w:rFonts w:hint="eastAsia" w:ascii="宋体" w:hAnsi="宋体" w:cs="宋体"/>
          <w:bCs/>
          <w:color w:val="000000"/>
          <w:sz w:val="28"/>
          <w:szCs w:val="28"/>
        </w:rPr>
        <w:t>我公司（单位、联合体）</w:t>
      </w:r>
      <w:r>
        <w:rPr>
          <w:rFonts w:hint="eastAsia" w:ascii="宋体" w:hAnsi="宋体" w:cs="宋体"/>
          <w:bCs/>
          <w:color w:val="000000"/>
          <w:sz w:val="28"/>
          <w:szCs w:val="28"/>
          <w:highlight w:val="none"/>
        </w:rPr>
        <w:t>针对本次</w:t>
      </w:r>
      <w:r>
        <w:rPr>
          <w:rFonts w:hint="eastAsia" w:ascii="宋体" w:hAnsi="宋体" w:cs="宋体"/>
          <w:bCs/>
          <w:sz w:val="28"/>
          <w:szCs w:val="28"/>
          <w:highlight w:val="none"/>
        </w:rPr>
        <w:t>项目</w:t>
      </w:r>
      <w:r>
        <w:rPr>
          <w:rFonts w:hint="eastAsia" w:ascii="宋体" w:hAnsi="宋体" w:cs="宋体"/>
          <w:bCs/>
          <w:sz w:val="28"/>
          <w:szCs w:val="28"/>
          <w:highlight w:val="none"/>
          <w:lang w:eastAsia="zh-CN"/>
        </w:rPr>
        <w:t>JSZC-320214-HLXM-G2025-0012</w:t>
      </w:r>
      <w:r>
        <w:rPr>
          <w:rFonts w:hint="eastAsia" w:ascii="宋体" w:hAnsi="宋体" w:cs="宋体"/>
          <w:bCs/>
          <w:sz w:val="28"/>
          <w:szCs w:val="28"/>
          <w:highlight w:val="none"/>
        </w:rPr>
        <w:t>进行投标，并做</w:t>
      </w:r>
      <w:r>
        <w:rPr>
          <w:rFonts w:hint="eastAsia" w:ascii="宋体" w:hAnsi="宋体" w:cs="宋体"/>
          <w:bCs/>
          <w:color w:val="000000"/>
          <w:sz w:val="28"/>
          <w:szCs w:val="28"/>
          <w:highlight w:val="none"/>
        </w:rPr>
        <w:t>如下声明</w:t>
      </w:r>
    </w:p>
    <w:p w14:paraId="3881F7F0">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highlight w:val="none"/>
        </w:rPr>
        <w:t>1.我公司（单位、联合体）参加本</w:t>
      </w:r>
      <w:r>
        <w:rPr>
          <w:rFonts w:hint="eastAsia" w:ascii="宋体" w:hAnsi="宋体" w:cs="宋体"/>
          <w:bCs/>
          <w:color w:val="000000"/>
          <w:sz w:val="28"/>
          <w:szCs w:val="28"/>
        </w:rPr>
        <w:t>次项目政府采购活动前三年内，在经营活动中没有重大违法（因违法经营受到刑事处罚或者责令停产停业、吊销许可证或者执照、较大数额罚款等行政处罚）记录。</w:t>
      </w:r>
    </w:p>
    <w:p w14:paraId="6D1183DB">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2.本公司（单位、联合体）具备本次项目履行合同所必需的设备和专业技术能力。</w:t>
      </w:r>
    </w:p>
    <w:p w14:paraId="53FC684F">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53A935E">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我公司（单位、联合体）针对本次项目的上述声明以及投标文件中所有关于投标资格的文件、证明、陈述均是真实的、准确的。若有违背，我公司（单位、联合体）愿意承担由此而产生的一切后果。</w:t>
      </w:r>
    </w:p>
    <w:p w14:paraId="03342983">
      <w:pPr>
        <w:spacing w:line="360" w:lineRule="auto"/>
        <w:rPr>
          <w:rFonts w:hint="eastAsia" w:ascii="宋体" w:hAnsi="宋体" w:cs="宋体"/>
          <w:bCs/>
          <w:color w:val="000000"/>
          <w:sz w:val="28"/>
          <w:szCs w:val="28"/>
        </w:rPr>
      </w:pPr>
    </w:p>
    <w:p w14:paraId="03292816">
      <w:pPr>
        <w:spacing w:line="360" w:lineRule="auto"/>
        <w:rPr>
          <w:rFonts w:hint="eastAsia" w:ascii="宋体" w:hAnsi="宋体" w:cs="宋体"/>
          <w:bCs/>
          <w:color w:val="000000"/>
          <w:sz w:val="28"/>
          <w:szCs w:val="28"/>
        </w:rPr>
      </w:pPr>
      <w:r>
        <w:rPr>
          <w:rFonts w:hint="eastAsia" w:ascii="宋体" w:hAnsi="宋体" w:cs="宋体"/>
          <w:bCs/>
          <w:color w:val="000000"/>
          <w:sz w:val="28"/>
          <w:szCs w:val="28"/>
        </w:rPr>
        <w:t>投标人名称（盖章）：</w:t>
      </w:r>
    </w:p>
    <w:p w14:paraId="5CF38EE3">
      <w:pPr>
        <w:pStyle w:val="253"/>
        <w:spacing w:line="360" w:lineRule="auto"/>
        <w:ind w:firstLine="0"/>
        <w:outlineLvl w:val="2"/>
        <w:rPr>
          <w:rFonts w:hint="eastAsia" w:ascii="宋体" w:hAnsi="宋体" w:cs="宋体"/>
          <w:b/>
          <w:szCs w:val="28"/>
        </w:rPr>
      </w:pPr>
      <w:r>
        <w:rPr>
          <w:rFonts w:hint="eastAsia" w:ascii="宋体" w:hAnsi="宋体" w:cs="宋体"/>
          <w:bCs/>
          <w:color w:val="000000"/>
          <w:szCs w:val="28"/>
        </w:rPr>
        <w:br w:type="page" w:clear="all"/>
      </w:r>
      <w:bookmarkStart w:id="222" w:name="_Toc19077"/>
      <w:r>
        <w:rPr>
          <w:rFonts w:hint="eastAsia" w:ascii="宋体" w:hAnsi="宋体" w:cs="宋体"/>
          <w:b/>
          <w:szCs w:val="28"/>
        </w:rPr>
        <w:t>四、中小企业声明函（给定格式）</w:t>
      </w:r>
      <w:bookmarkEnd w:id="222"/>
    </w:p>
    <w:p w14:paraId="06BD8277">
      <w:pPr>
        <w:spacing w:line="360" w:lineRule="auto"/>
        <w:ind w:firstLine="560"/>
        <w:jc w:val="center"/>
        <w:rPr>
          <w:rFonts w:hint="eastAsia" w:ascii="宋体" w:hAnsi="宋体" w:cs="宋体"/>
          <w:bCs/>
          <w:sz w:val="28"/>
          <w:szCs w:val="28"/>
        </w:rPr>
      </w:pPr>
      <w:r>
        <w:rPr>
          <w:rFonts w:hint="eastAsia" w:ascii="宋体" w:hAnsi="宋体" w:cs="宋体"/>
          <w:bCs/>
          <w:sz w:val="28"/>
          <w:szCs w:val="28"/>
        </w:rPr>
        <w:t>中小企业声明函（服务）</w:t>
      </w:r>
    </w:p>
    <w:p w14:paraId="2F42BF90">
      <w:pPr>
        <w:spacing w:line="360" w:lineRule="auto"/>
        <w:ind w:firstLine="480"/>
        <w:rPr>
          <w:rFonts w:hint="eastAsia" w:ascii="宋体" w:hAnsi="宋体" w:cs="宋体"/>
          <w:bCs/>
          <w:sz w:val="28"/>
          <w:szCs w:val="28"/>
        </w:rPr>
      </w:pPr>
      <w:r>
        <w:rPr>
          <w:rFonts w:hint="eastAsia" w:ascii="宋体" w:hAnsi="宋体" w:cs="宋体"/>
          <w:bCs/>
          <w:sz w:val="28"/>
          <w:szCs w:val="28"/>
        </w:rPr>
        <w:t xml:space="preserve">本公司（联合体）郑重声明，根据《政府采购促进中小企业发展管理办法》（财库﹝2020﹞46 号）的规定，本公司 </w:t>
      </w:r>
      <w:r>
        <w:rPr>
          <w:rFonts w:hint="eastAsia" w:ascii="宋体" w:hAnsi="宋体" w:cs="宋体"/>
          <w:bCs/>
          <w:sz w:val="28"/>
          <w:szCs w:val="28"/>
          <w:u w:val="single"/>
        </w:rPr>
        <w:t>（联合体）</w:t>
      </w:r>
      <w:r>
        <w:rPr>
          <w:rFonts w:hint="eastAsia" w:ascii="宋体" w:hAnsi="宋体" w:cs="宋体"/>
          <w:bCs/>
          <w:sz w:val="28"/>
          <w:szCs w:val="28"/>
        </w:rPr>
        <w:t>参加</w:t>
      </w:r>
      <w:r>
        <w:rPr>
          <w:rFonts w:hint="eastAsia" w:ascii="宋体" w:hAnsi="宋体" w:cs="宋体"/>
          <w:bCs/>
          <w:sz w:val="28"/>
          <w:szCs w:val="28"/>
          <w:u w:val="single"/>
        </w:rPr>
        <w:t>（单位名称）</w:t>
      </w:r>
      <w:r>
        <w:rPr>
          <w:rFonts w:hint="eastAsia" w:ascii="宋体" w:hAnsi="宋体" w:cs="宋体"/>
          <w:bCs/>
          <w:sz w:val="28"/>
          <w:szCs w:val="28"/>
        </w:rPr>
        <w:t>的</w:t>
      </w:r>
      <w:r>
        <w:rPr>
          <w:rFonts w:hint="eastAsia" w:ascii="宋体" w:hAnsi="宋体" w:cs="宋体"/>
          <w:bCs/>
          <w:sz w:val="28"/>
          <w:szCs w:val="28"/>
          <w:u w:val="single"/>
        </w:rPr>
        <w:t>（项目名称）</w:t>
      </w:r>
      <w:r>
        <w:rPr>
          <w:rFonts w:hint="eastAsia" w:ascii="宋体" w:hAnsi="宋体" w:cs="宋体"/>
          <w:bCs/>
          <w:sz w:val="28"/>
          <w:szCs w:val="28"/>
        </w:rPr>
        <w:t>采购活动，服务全部由符合政策要求的中小企业承接。相关企业（含联合体中的中小企业、签订分包意向协议的中小企业）的具体情况如下：</w:t>
      </w:r>
    </w:p>
    <w:p w14:paraId="2EBBB0DC">
      <w:pPr>
        <w:spacing w:line="360" w:lineRule="auto"/>
        <w:ind w:firstLine="480"/>
        <w:rPr>
          <w:rFonts w:hint="eastAsia" w:ascii="宋体" w:hAnsi="宋体" w:cs="宋体"/>
          <w:bCs/>
          <w:sz w:val="28"/>
          <w:szCs w:val="28"/>
        </w:rPr>
      </w:pPr>
      <w:r>
        <w:rPr>
          <w:rFonts w:hint="eastAsia" w:ascii="宋体" w:hAnsi="宋体" w:cs="宋体"/>
          <w:bCs/>
          <w:sz w:val="28"/>
          <w:szCs w:val="28"/>
        </w:rPr>
        <w:t>1.</w:t>
      </w:r>
      <w:r>
        <w:rPr>
          <w:rFonts w:hint="eastAsia" w:ascii="宋体" w:hAnsi="宋体" w:cs="宋体"/>
          <w:bCs/>
          <w:sz w:val="28"/>
          <w:szCs w:val="28"/>
          <w:u w:val="single"/>
        </w:rPr>
        <w:t xml:space="preserve"> （标的名称） </w:t>
      </w:r>
      <w:r>
        <w:rPr>
          <w:rFonts w:hint="eastAsia" w:ascii="宋体" w:hAnsi="宋体" w:cs="宋体"/>
          <w:bCs/>
          <w:sz w:val="28"/>
          <w:szCs w:val="28"/>
        </w:rPr>
        <w:t>，属于</w:t>
      </w:r>
      <w:r>
        <w:rPr>
          <w:rFonts w:hint="eastAsia" w:ascii="宋体" w:hAnsi="宋体" w:cs="宋体"/>
          <w:bCs/>
          <w:sz w:val="28"/>
          <w:szCs w:val="28"/>
          <w:u w:val="single"/>
        </w:rPr>
        <w:t>（招标文件中明确的所属行业）</w:t>
      </w:r>
      <w:r>
        <w:rPr>
          <w:rFonts w:hint="eastAsia" w:ascii="宋体" w:hAnsi="宋体" w:cs="宋体"/>
          <w:bCs/>
          <w:sz w:val="28"/>
          <w:szCs w:val="28"/>
        </w:rPr>
        <w:t>； 承建（承接）企业为</w:t>
      </w:r>
      <w:r>
        <w:rPr>
          <w:rFonts w:hint="eastAsia" w:ascii="宋体" w:hAnsi="宋体" w:cs="宋体"/>
          <w:bCs/>
          <w:sz w:val="28"/>
          <w:szCs w:val="28"/>
          <w:u w:val="single"/>
        </w:rPr>
        <w:t>（企业名称）</w:t>
      </w:r>
      <w:r>
        <w:rPr>
          <w:rFonts w:hint="eastAsia" w:ascii="宋体" w:hAnsi="宋体" w:cs="宋体"/>
          <w:bCs/>
          <w:sz w:val="28"/>
          <w:szCs w:val="28"/>
        </w:rPr>
        <w:t>，从业人员</w:t>
      </w:r>
      <w:r>
        <w:rPr>
          <w:rFonts w:hint="eastAsia" w:ascii="宋体" w:hAnsi="宋体" w:cs="宋体"/>
          <w:bCs/>
          <w:sz w:val="28"/>
          <w:szCs w:val="28"/>
          <w:u w:val="single"/>
        </w:rPr>
        <w:t xml:space="preserve">    </w:t>
      </w:r>
      <w:r>
        <w:rPr>
          <w:rFonts w:hint="eastAsia" w:ascii="宋体" w:hAnsi="宋体" w:cs="宋体"/>
          <w:bCs/>
          <w:sz w:val="28"/>
          <w:szCs w:val="28"/>
        </w:rPr>
        <w:t>人，营业收入为</w:t>
      </w:r>
      <w:r>
        <w:rPr>
          <w:rFonts w:hint="eastAsia" w:ascii="宋体" w:hAnsi="宋体" w:cs="宋体"/>
          <w:bCs/>
          <w:sz w:val="28"/>
          <w:szCs w:val="28"/>
          <w:u w:val="single"/>
        </w:rPr>
        <w:t xml:space="preserve">     </w:t>
      </w:r>
      <w:r>
        <w:rPr>
          <w:rFonts w:hint="eastAsia" w:ascii="宋体" w:hAnsi="宋体" w:cs="宋体"/>
          <w:bCs/>
          <w:sz w:val="28"/>
          <w:szCs w:val="28"/>
        </w:rPr>
        <w:t>万元，资产总额为</w:t>
      </w:r>
      <w:r>
        <w:rPr>
          <w:rFonts w:hint="eastAsia" w:ascii="宋体" w:hAnsi="宋体" w:cs="宋体"/>
          <w:bCs/>
          <w:sz w:val="28"/>
          <w:szCs w:val="28"/>
          <w:u w:val="single"/>
        </w:rPr>
        <w:t xml:space="preserve">     </w:t>
      </w:r>
      <w:r>
        <w:rPr>
          <w:rFonts w:hint="eastAsia" w:ascii="宋体" w:hAnsi="宋体" w:cs="宋体"/>
          <w:bCs/>
          <w:sz w:val="28"/>
          <w:szCs w:val="28"/>
        </w:rPr>
        <w:t>万元，属于</w:t>
      </w:r>
      <w:r>
        <w:rPr>
          <w:rFonts w:hint="eastAsia" w:ascii="宋体" w:hAnsi="宋体" w:cs="宋体"/>
          <w:bCs/>
          <w:sz w:val="28"/>
          <w:szCs w:val="28"/>
          <w:u w:val="single"/>
        </w:rPr>
        <w:t>（中型企业、 小型企业、微型企业）</w:t>
      </w:r>
      <w:r>
        <w:rPr>
          <w:rFonts w:hint="eastAsia" w:ascii="宋体" w:hAnsi="宋体" w:cs="宋体"/>
          <w:bCs/>
          <w:sz w:val="28"/>
          <w:szCs w:val="28"/>
        </w:rPr>
        <w:t>；</w:t>
      </w:r>
    </w:p>
    <w:p w14:paraId="717CAE94">
      <w:pPr>
        <w:spacing w:line="360" w:lineRule="auto"/>
        <w:ind w:firstLine="480"/>
        <w:rPr>
          <w:rFonts w:hint="eastAsia" w:ascii="宋体" w:hAnsi="宋体" w:cs="宋体"/>
          <w:bCs/>
          <w:sz w:val="28"/>
          <w:szCs w:val="28"/>
        </w:rPr>
      </w:pPr>
      <w:r>
        <w:rPr>
          <w:rFonts w:hint="eastAsia" w:ascii="宋体" w:hAnsi="宋体" w:cs="宋体"/>
          <w:bCs/>
          <w:sz w:val="28"/>
          <w:szCs w:val="28"/>
        </w:rPr>
        <w:t>2.</w:t>
      </w:r>
      <w:r>
        <w:rPr>
          <w:rFonts w:hint="eastAsia" w:ascii="宋体" w:hAnsi="宋体" w:cs="宋体"/>
          <w:bCs/>
          <w:sz w:val="28"/>
          <w:szCs w:val="28"/>
          <w:u w:val="single"/>
        </w:rPr>
        <w:t xml:space="preserve"> （标的名称） </w:t>
      </w:r>
      <w:r>
        <w:rPr>
          <w:rFonts w:hint="eastAsia" w:ascii="宋体" w:hAnsi="宋体" w:cs="宋体"/>
          <w:bCs/>
          <w:sz w:val="28"/>
          <w:szCs w:val="28"/>
        </w:rPr>
        <w:t>，属于</w:t>
      </w:r>
      <w:r>
        <w:rPr>
          <w:rFonts w:hint="eastAsia" w:ascii="宋体" w:hAnsi="宋体" w:cs="宋体"/>
          <w:bCs/>
          <w:sz w:val="28"/>
          <w:szCs w:val="28"/>
          <w:u w:val="single"/>
        </w:rPr>
        <w:t>（招标文件中明确的所属行业）</w:t>
      </w:r>
      <w:r>
        <w:rPr>
          <w:rFonts w:hint="eastAsia" w:ascii="宋体" w:hAnsi="宋体" w:cs="宋体"/>
          <w:bCs/>
          <w:sz w:val="28"/>
          <w:szCs w:val="28"/>
        </w:rPr>
        <w:t>； 承建（承接）企业为</w:t>
      </w:r>
      <w:r>
        <w:rPr>
          <w:rFonts w:hint="eastAsia" w:ascii="宋体" w:hAnsi="宋体" w:cs="宋体"/>
          <w:bCs/>
          <w:sz w:val="28"/>
          <w:szCs w:val="28"/>
          <w:u w:val="single"/>
        </w:rPr>
        <w:t>（企业名称）</w:t>
      </w:r>
      <w:r>
        <w:rPr>
          <w:rFonts w:hint="eastAsia" w:ascii="宋体" w:hAnsi="宋体" w:cs="宋体"/>
          <w:bCs/>
          <w:sz w:val="28"/>
          <w:szCs w:val="28"/>
        </w:rPr>
        <w:t>，从业人员</w:t>
      </w:r>
      <w:r>
        <w:rPr>
          <w:rFonts w:hint="eastAsia" w:ascii="宋体" w:hAnsi="宋体" w:cs="宋体"/>
          <w:bCs/>
          <w:sz w:val="28"/>
          <w:szCs w:val="28"/>
          <w:u w:val="single"/>
        </w:rPr>
        <w:t xml:space="preserve">    </w:t>
      </w:r>
      <w:r>
        <w:rPr>
          <w:rFonts w:hint="eastAsia" w:ascii="宋体" w:hAnsi="宋体" w:cs="宋体"/>
          <w:bCs/>
          <w:sz w:val="28"/>
          <w:szCs w:val="28"/>
        </w:rPr>
        <w:t>人，营业收入为</w:t>
      </w:r>
      <w:r>
        <w:rPr>
          <w:rFonts w:hint="eastAsia" w:ascii="宋体" w:hAnsi="宋体" w:cs="宋体"/>
          <w:bCs/>
          <w:sz w:val="28"/>
          <w:szCs w:val="28"/>
          <w:u w:val="single"/>
        </w:rPr>
        <w:t xml:space="preserve">     </w:t>
      </w:r>
      <w:r>
        <w:rPr>
          <w:rFonts w:hint="eastAsia" w:ascii="宋体" w:hAnsi="宋体" w:cs="宋体"/>
          <w:bCs/>
          <w:sz w:val="28"/>
          <w:szCs w:val="28"/>
        </w:rPr>
        <w:t>万元，资产总额为</w:t>
      </w:r>
      <w:r>
        <w:rPr>
          <w:rFonts w:hint="eastAsia" w:ascii="宋体" w:hAnsi="宋体" w:cs="宋体"/>
          <w:bCs/>
          <w:sz w:val="28"/>
          <w:szCs w:val="28"/>
          <w:u w:val="single"/>
        </w:rPr>
        <w:t xml:space="preserve">     </w:t>
      </w:r>
      <w:r>
        <w:rPr>
          <w:rFonts w:hint="eastAsia" w:ascii="宋体" w:hAnsi="宋体" w:cs="宋体"/>
          <w:bCs/>
          <w:sz w:val="28"/>
          <w:szCs w:val="28"/>
        </w:rPr>
        <w:t>万元，属于</w:t>
      </w:r>
      <w:r>
        <w:rPr>
          <w:rFonts w:hint="eastAsia" w:ascii="宋体" w:hAnsi="宋体" w:cs="宋体"/>
          <w:bCs/>
          <w:sz w:val="28"/>
          <w:szCs w:val="28"/>
          <w:u w:val="single"/>
        </w:rPr>
        <w:t>（中型企业、 小型企业、微型企业）</w:t>
      </w:r>
      <w:r>
        <w:rPr>
          <w:rFonts w:hint="eastAsia" w:ascii="宋体" w:hAnsi="宋体" w:cs="宋体"/>
          <w:bCs/>
          <w:sz w:val="28"/>
          <w:szCs w:val="28"/>
        </w:rPr>
        <w:t>；</w:t>
      </w:r>
    </w:p>
    <w:p w14:paraId="5742489E">
      <w:pPr>
        <w:spacing w:line="360" w:lineRule="auto"/>
        <w:ind w:firstLine="480"/>
        <w:rPr>
          <w:rFonts w:hint="eastAsia" w:ascii="宋体" w:hAnsi="宋体" w:cs="宋体"/>
          <w:bCs/>
          <w:sz w:val="28"/>
          <w:szCs w:val="28"/>
        </w:rPr>
      </w:pPr>
      <w:r>
        <w:rPr>
          <w:rFonts w:hint="eastAsia" w:ascii="宋体" w:hAnsi="宋体" w:cs="宋体"/>
          <w:bCs/>
          <w:sz w:val="28"/>
          <w:szCs w:val="28"/>
        </w:rPr>
        <w:t>……</w:t>
      </w:r>
    </w:p>
    <w:p w14:paraId="24E8C21F">
      <w:pPr>
        <w:spacing w:line="360" w:lineRule="auto"/>
        <w:ind w:firstLine="480"/>
        <w:rPr>
          <w:rFonts w:hint="eastAsia" w:ascii="宋体" w:hAnsi="宋体" w:cs="宋体"/>
          <w:bCs/>
          <w:sz w:val="28"/>
          <w:szCs w:val="28"/>
        </w:rPr>
      </w:pPr>
      <w:r>
        <w:rPr>
          <w:rFonts w:hint="eastAsia" w:ascii="宋体" w:hAnsi="宋体" w:cs="宋体"/>
          <w:bCs/>
          <w:sz w:val="28"/>
          <w:szCs w:val="28"/>
        </w:rPr>
        <w:t>以上企业，不属于大企业的分支机构，不存在控股股东为大企业的情形，也不存在与大企业的负责人为同一人的情形。 本企业对上述声明内容的真实性负责。如有虚假，将依 法承担相应责任。</w:t>
      </w:r>
    </w:p>
    <w:p w14:paraId="106BE83F">
      <w:pPr>
        <w:spacing w:line="360" w:lineRule="auto"/>
        <w:ind w:firstLine="4800"/>
        <w:rPr>
          <w:rFonts w:hint="eastAsia" w:ascii="宋体" w:hAnsi="宋体" w:cs="宋体"/>
          <w:bCs/>
          <w:sz w:val="28"/>
          <w:szCs w:val="28"/>
        </w:rPr>
      </w:pPr>
      <w:r>
        <w:rPr>
          <w:rFonts w:hint="eastAsia" w:ascii="宋体" w:hAnsi="宋体" w:cs="宋体"/>
          <w:bCs/>
          <w:sz w:val="28"/>
          <w:szCs w:val="28"/>
        </w:rPr>
        <w:t>企业名称（盖章）：</w:t>
      </w:r>
    </w:p>
    <w:p w14:paraId="16B96938">
      <w:pPr>
        <w:spacing w:line="360" w:lineRule="auto"/>
        <w:ind w:firstLine="4800"/>
        <w:rPr>
          <w:rFonts w:hint="eastAsia" w:ascii="宋体" w:hAnsi="宋体" w:cs="宋体"/>
          <w:bCs/>
          <w:sz w:val="28"/>
          <w:szCs w:val="28"/>
        </w:rPr>
      </w:pPr>
      <w:r>
        <w:rPr>
          <w:rFonts w:hint="eastAsia" w:ascii="宋体" w:hAnsi="宋体" w:cs="宋体"/>
          <w:bCs/>
          <w:sz w:val="28"/>
          <w:szCs w:val="28"/>
        </w:rPr>
        <w:t>日　　　　　　期：</w:t>
      </w:r>
    </w:p>
    <w:p w14:paraId="620642E3">
      <w:pPr>
        <w:spacing w:line="360" w:lineRule="auto"/>
        <w:ind w:firstLine="420"/>
        <w:rPr>
          <w:rFonts w:hint="eastAsia" w:ascii="宋体" w:hAnsi="宋体" w:cs="宋体"/>
          <w:sz w:val="28"/>
          <w:szCs w:val="28"/>
        </w:rPr>
      </w:pPr>
    </w:p>
    <w:p w14:paraId="2540EB7D">
      <w:pPr>
        <w:spacing w:line="360" w:lineRule="auto"/>
        <w:ind w:firstLine="420"/>
        <w:rPr>
          <w:rFonts w:hint="eastAsia" w:ascii="宋体" w:hAnsi="宋体" w:cs="宋体"/>
          <w:sz w:val="28"/>
          <w:szCs w:val="28"/>
        </w:rPr>
      </w:pPr>
      <w:r>
        <w:rPr>
          <w:rFonts w:hint="eastAsia" w:ascii="宋体" w:hAnsi="宋体" w:cs="宋体"/>
          <w:sz w:val="28"/>
          <w:szCs w:val="28"/>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4696D8E6">
      <w:pPr>
        <w:spacing w:line="360" w:lineRule="auto"/>
        <w:ind w:firstLine="420"/>
        <w:rPr>
          <w:rFonts w:hint="eastAsia" w:ascii="宋体" w:hAnsi="宋体" w:cs="宋体"/>
          <w:sz w:val="28"/>
          <w:szCs w:val="28"/>
        </w:rPr>
      </w:pPr>
      <w:r>
        <w:rPr>
          <w:rFonts w:hint="eastAsia" w:ascii="宋体" w:hAnsi="宋体" w:cs="宋体"/>
          <w:sz w:val="28"/>
          <w:szCs w:val="28"/>
        </w:rPr>
        <w:t>（2）从业人员、营业收入、资产总额填报上一年度数据，无上一年度数据的新成立企业可不填报。</w:t>
      </w:r>
    </w:p>
    <w:p w14:paraId="240BDC21">
      <w:pPr>
        <w:spacing w:line="360" w:lineRule="auto"/>
        <w:ind w:firstLine="420"/>
        <w:rPr>
          <w:rFonts w:hint="eastAsia" w:ascii="宋体" w:hAnsi="宋体" w:cs="宋体"/>
          <w:sz w:val="28"/>
          <w:szCs w:val="28"/>
        </w:rPr>
      </w:pPr>
      <w:r>
        <w:rPr>
          <w:rFonts w:hint="eastAsia" w:ascii="宋体" w:hAnsi="宋体" w:cs="宋体"/>
          <w:sz w:val="28"/>
          <w:szCs w:val="28"/>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76089907">
      <w:pPr>
        <w:pStyle w:val="253"/>
        <w:spacing w:line="360" w:lineRule="auto"/>
        <w:ind w:firstLine="0"/>
        <w:outlineLvl w:val="2"/>
        <w:rPr>
          <w:rFonts w:hint="eastAsia" w:ascii="宋体" w:hAnsi="宋体" w:cs="宋体"/>
          <w:b/>
          <w:szCs w:val="28"/>
        </w:rPr>
      </w:pPr>
      <w:r>
        <w:rPr>
          <w:rFonts w:hint="eastAsia" w:ascii="宋体" w:hAnsi="宋体" w:cs="宋体"/>
          <w:color w:val="00B050"/>
          <w:szCs w:val="28"/>
        </w:rPr>
        <w:br w:type="page" w:clear="all"/>
      </w:r>
      <w:bookmarkStart w:id="223" w:name="_Toc6978"/>
      <w:r>
        <w:rPr>
          <w:rFonts w:hint="eastAsia" w:ascii="宋体" w:hAnsi="宋体" w:cs="宋体"/>
          <w:b/>
          <w:szCs w:val="28"/>
        </w:rPr>
        <w:t>五、残疾人福利性单位声明函（给定格式）</w:t>
      </w:r>
      <w:bookmarkEnd w:id="223"/>
    </w:p>
    <w:p w14:paraId="42E3A6D7">
      <w:pPr>
        <w:spacing w:line="360" w:lineRule="auto"/>
        <w:ind w:firstLine="482"/>
        <w:rPr>
          <w:rFonts w:hint="eastAsia" w:ascii="宋体" w:hAnsi="宋体" w:cs="宋体"/>
          <w:b/>
          <w:sz w:val="28"/>
          <w:szCs w:val="28"/>
        </w:rPr>
      </w:pPr>
    </w:p>
    <w:p w14:paraId="32846557">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残疾人福利性单位声明函</w:t>
      </w:r>
    </w:p>
    <w:p w14:paraId="1C308F47">
      <w:pPr>
        <w:spacing w:line="360" w:lineRule="auto"/>
        <w:jc w:val="center"/>
        <w:rPr>
          <w:rFonts w:hint="eastAsia" w:ascii="宋体" w:hAnsi="宋体" w:cs="宋体"/>
          <w:bCs/>
          <w:color w:val="000000"/>
          <w:sz w:val="28"/>
          <w:szCs w:val="28"/>
        </w:rPr>
      </w:pPr>
    </w:p>
    <w:p w14:paraId="0DF55403">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A4B9EE">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本单位对上述声明的真实性负责。如有虚假，将依法承担相应责任。</w:t>
      </w:r>
    </w:p>
    <w:p w14:paraId="257D93D6">
      <w:pPr>
        <w:spacing w:line="360" w:lineRule="auto"/>
        <w:ind w:firstLine="480"/>
        <w:rPr>
          <w:rFonts w:hint="eastAsia" w:ascii="宋体" w:hAnsi="宋体" w:cs="宋体"/>
          <w:bCs/>
          <w:color w:val="000000"/>
          <w:sz w:val="28"/>
          <w:szCs w:val="28"/>
        </w:rPr>
      </w:pPr>
    </w:p>
    <w:p w14:paraId="5D9D514E">
      <w:pPr>
        <w:spacing w:line="360" w:lineRule="auto"/>
        <w:ind w:firstLine="480"/>
        <w:rPr>
          <w:rFonts w:hint="eastAsia" w:ascii="宋体" w:hAnsi="宋体" w:cs="宋体"/>
          <w:bCs/>
          <w:color w:val="000000"/>
          <w:sz w:val="28"/>
          <w:szCs w:val="28"/>
        </w:rPr>
      </w:pPr>
    </w:p>
    <w:p w14:paraId="774511FF">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单位名称（盖章）：</w:t>
      </w:r>
    </w:p>
    <w:p w14:paraId="2FD05CB9">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日  期：</w:t>
      </w:r>
    </w:p>
    <w:p w14:paraId="6781ED10">
      <w:pPr>
        <w:spacing w:line="360" w:lineRule="auto"/>
        <w:outlineLvl w:val="2"/>
        <w:rPr>
          <w:rFonts w:hint="eastAsia" w:ascii="宋体" w:hAnsi="宋体" w:cs="宋体"/>
          <w:b/>
          <w:sz w:val="28"/>
          <w:szCs w:val="28"/>
        </w:rPr>
      </w:pPr>
      <w:r>
        <w:rPr>
          <w:rFonts w:hint="eastAsia" w:ascii="宋体" w:hAnsi="宋体" w:cs="宋体"/>
          <w:bCs/>
          <w:color w:val="000000"/>
          <w:sz w:val="28"/>
          <w:szCs w:val="28"/>
        </w:rPr>
        <w:br w:type="page" w:clear="all"/>
      </w:r>
      <w:bookmarkStart w:id="224" w:name="_Toc30717"/>
      <w:r>
        <w:rPr>
          <w:rFonts w:hint="eastAsia" w:ascii="宋体" w:hAnsi="宋体" w:cs="宋体"/>
          <w:b/>
          <w:sz w:val="28"/>
          <w:szCs w:val="28"/>
        </w:rPr>
        <w:t>六、投标函（给定格式）</w:t>
      </w:r>
      <w:bookmarkEnd w:id="224"/>
    </w:p>
    <w:p w14:paraId="7E706011">
      <w:pPr>
        <w:spacing w:line="360" w:lineRule="auto"/>
        <w:rPr>
          <w:rFonts w:hint="eastAsia" w:ascii="宋体" w:hAnsi="宋体" w:cs="宋体"/>
          <w:b/>
          <w:sz w:val="28"/>
          <w:szCs w:val="28"/>
        </w:rPr>
      </w:pPr>
    </w:p>
    <w:p w14:paraId="3822638A">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投标函</w:t>
      </w:r>
    </w:p>
    <w:p w14:paraId="1A516640">
      <w:pPr>
        <w:spacing w:line="360" w:lineRule="auto"/>
        <w:rPr>
          <w:rFonts w:hint="eastAsia" w:ascii="宋体" w:hAnsi="宋体" w:cs="宋体"/>
          <w:bCs/>
          <w:color w:val="000000"/>
          <w:sz w:val="28"/>
          <w:szCs w:val="28"/>
        </w:rPr>
      </w:pPr>
      <w:r>
        <w:rPr>
          <w:rFonts w:hint="eastAsia" w:ascii="宋体" w:hAnsi="宋体" w:cs="宋体"/>
          <w:bCs/>
          <w:color w:val="000000"/>
          <w:sz w:val="28"/>
          <w:szCs w:val="28"/>
        </w:rPr>
        <w:t>致江苏恒立工程项目管理有限公司：</w:t>
      </w:r>
    </w:p>
    <w:p w14:paraId="3FCC52CF">
      <w:pPr>
        <w:spacing w:line="360" w:lineRule="auto"/>
        <w:ind w:firstLine="480"/>
        <w:rPr>
          <w:rFonts w:hint="eastAsia" w:ascii="宋体" w:hAnsi="宋体" w:cs="宋体"/>
          <w:bCs/>
          <w:color w:val="000000"/>
          <w:sz w:val="28"/>
          <w:szCs w:val="28"/>
        </w:rPr>
      </w:pPr>
    </w:p>
    <w:p w14:paraId="1C919376">
      <w:pPr>
        <w:spacing w:line="360" w:lineRule="auto"/>
        <w:ind w:firstLine="480"/>
        <w:rPr>
          <w:rFonts w:hint="eastAsia" w:ascii="宋体" w:hAnsi="宋体" w:cs="宋体"/>
          <w:bCs/>
          <w:sz w:val="28"/>
          <w:szCs w:val="28"/>
        </w:rPr>
      </w:pPr>
      <w:r>
        <w:rPr>
          <w:rFonts w:hint="eastAsia" w:ascii="宋体" w:hAnsi="宋体" w:cs="宋体"/>
          <w:bCs/>
          <w:color w:val="000000"/>
          <w:sz w:val="28"/>
          <w:szCs w:val="28"/>
          <w:highlight w:val="none"/>
        </w:rPr>
        <w:t>我方收到贵</w:t>
      </w:r>
      <w:r>
        <w:rPr>
          <w:rFonts w:hint="eastAsia" w:ascii="宋体" w:hAnsi="宋体" w:cs="宋体"/>
          <w:bCs/>
          <w:sz w:val="28"/>
          <w:szCs w:val="28"/>
          <w:highlight w:val="none"/>
        </w:rPr>
        <w:t>方</w:t>
      </w:r>
      <w:r>
        <w:rPr>
          <w:rFonts w:hint="eastAsia" w:ascii="宋体" w:hAnsi="宋体" w:cs="宋体"/>
          <w:bCs/>
          <w:sz w:val="28"/>
          <w:szCs w:val="28"/>
          <w:highlight w:val="none"/>
          <w:lang w:eastAsia="zh-CN"/>
        </w:rPr>
        <w:t>JSZC-320214-HLXM-G2025-0012</w:t>
      </w:r>
      <w:r>
        <w:rPr>
          <w:rFonts w:hint="eastAsia" w:ascii="宋体" w:hAnsi="宋体" w:cs="宋体"/>
          <w:bCs/>
          <w:sz w:val="28"/>
          <w:szCs w:val="28"/>
          <w:highlight w:val="none"/>
        </w:rPr>
        <w:t>招标文</w:t>
      </w:r>
      <w:r>
        <w:rPr>
          <w:rFonts w:hint="eastAsia" w:ascii="宋体" w:hAnsi="宋体" w:cs="宋体"/>
          <w:bCs/>
          <w:sz w:val="28"/>
          <w:szCs w:val="28"/>
        </w:rPr>
        <w:t>件，经仔细阅读和研究，我方决定参加此项目的投标。</w:t>
      </w:r>
    </w:p>
    <w:p w14:paraId="17D2DB8E">
      <w:pPr>
        <w:numPr>
          <w:ilvl w:val="0"/>
          <w:numId w:val="10"/>
        </w:numPr>
        <w:tabs>
          <w:tab w:val="left" w:pos="315"/>
          <w:tab w:val="left" w:pos="840"/>
          <w:tab w:val="left" w:pos="945"/>
          <w:tab w:val="left" w:pos="1050"/>
          <w:tab w:val="left" w:pos="1260"/>
          <w:tab w:val="clear" w:pos="552"/>
        </w:tabs>
        <w:spacing w:line="360" w:lineRule="auto"/>
        <w:ind w:left="0" w:firstLine="525"/>
        <w:rPr>
          <w:rFonts w:hint="eastAsia" w:ascii="宋体" w:hAnsi="宋体" w:cs="宋体"/>
          <w:bCs/>
          <w:color w:val="000000"/>
          <w:sz w:val="28"/>
          <w:szCs w:val="28"/>
        </w:rPr>
      </w:pPr>
      <w:r>
        <w:rPr>
          <w:rFonts w:hint="eastAsia" w:ascii="宋体" w:hAnsi="宋体" w:cs="宋体"/>
          <w:bCs/>
          <w:color w:val="000000"/>
          <w:sz w:val="28"/>
          <w:szCs w:val="28"/>
        </w:rPr>
        <w:t>我方愿意按照招标文件的一切要求，提供本项目的投标，投标总价见《开标一览表》。</w:t>
      </w:r>
    </w:p>
    <w:p w14:paraId="0F3D8738">
      <w:pPr>
        <w:numPr>
          <w:ilvl w:val="0"/>
          <w:numId w:val="10"/>
        </w:numPr>
        <w:tabs>
          <w:tab w:val="left" w:pos="0"/>
          <w:tab w:val="left" w:pos="315"/>
          <w:tab w:val="left" w:pos="525"/>
          <w:tab w:val="left" w:pos="840"/>
          <w:tab w:val="left" w:pos="945"/>
          <w:tab w:val="left" w:pos="1050"/>
          <w:tab w:val="clear" w:pos="552"/>
        </w:tabs>
        <w:spacing w:line="360" w:lineRule="auto"/>
        <w:ind w:left="0" w:firstLine="523"/>
        <w:rPr>
          <w:rStyle w:val="55"/>
          <w:rFonts w:hint="eastAsia"/>
          <w:bCs/>
          <w:color w:val="000000"/>
          <w:sz w:val="28"/>
          <w:szCs w:val="28"/>
        </w:rPr>
      </w:pPr>
      <w:r>
        <w:rPr>
          <w:rFonts w:hint="eastAsia" w:ascii="宋体" w:hAnsi="宋体" w:cs="宋体"/>
          <w:bCs/>
          <w:color w:val="000000"/>
          <w:sz w:val="28"/>
          <w:szCs w:val="28"/>
        </w:rPr>
        <w:t>我方愿意提供江苏恒立工程项目管理有限公司在招标文件中要求的文件、资料。</w:t>
      </w:r>
    </w:p>
    <w:p w14:paraId="46791E66">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我方同意按照招标文件中的规定，从规定的开标日期起遵循本投标文件，并在规定的投标有效期期满之前均具有约束力。</w:t>
      </w:r>
    </w:p>
    <w:p w14:paraId="2F900B98">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如果我方的投标文件被接受，我方将履行招标文件中规定的每一项要求，按期、按质、按量，完成交货任务。</w:t>
      </w:r>
    </w:p>
    <w:p w14:paraId="44198635">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我方完全同意招标文件规定的决定中标者的方式。</w:t>
      </w:r>
    </w:p>
    <w:p w14:paraId="223E7DBE">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我方愿意遵守《中华人民共和国政府采购法》，并按照《中华人民共和国民法典》、财政部《政府采购货物和服务招标投标管理办法》等相关法律法规</w:t>
      </w:r>
      <w:r>
        <w:rPr>
          <w:rFonts w:hint="eastAsia" w:ascii="宋体" w:hAnsi="宋体" w:cs="宋体"/>
          <w:color w:val="000000"/>
          <w:sz w:val="28"/>
          <w:szCs w:val="28"/>
        </w:rPr>
        <w:t>和</w:t>
      </w:r>
      <w:r>
        <w:rPr>
          <w:rFonts w:hint="eastAsia" w:ascii="宋体" w:hAnsi="宋体" w:cs="宋体"/>
          <w:bCs/>
          <w:color w:val="000000"/>
          <w:sz w:val="28"/>
          <w:szCs w:val="28"/>
        </w:rPr>
        <w:t>合同条款履行自己的全部责任。</w:t>
      </w:r>
    </w:p>
    <w:p w14:paraId="526A975F">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我方已详细审核全部招标文件及其有效补充文件，我们知道必须放弃提出含糊不清或误解问题的权利。</w:t>
      </w:r>
    </w:p>
    <w:p w14:paraId="5E3DFDF0">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sz w:val="28"/>
          <w:szCs w:val="28"/>
        </w:rPr>
      </w:pPr>
      <w:r>
        <w:rPr>
          <w:rFonts w:hint="eastAsia" w:ascii="宋体" w:hAnsi="宋体" w:cs="宋体"/>
          <w:bCs/>
          <w:sz w:val="28"/>
          <w:szCs w:val="28"/>
        </w:rPr>
        <w:t>如我方在投标截止期后撤回投标及中标后拒绝遵守投标承诺或拒绝在规定的时间内与采购人签订合同，则接受政府采购监督管理部门的处理。</w:t>
      </w:r>
    </w:p>
    <w:p w14:paraId="0B43C5A5">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sz w:val="28"/>
          <w:szCs w:val="28"/>
        </w:rPr>
      </w:pPr>
      <w:r>
        <w:rPr>
          <w:rFonts w:hint="eastAsia" w:ascii="宋体" w:hAnsi="宋体" w:cs="宋体"/>
          <w:bCs/>
          <w:sz w:val="28"/>
          <w:szCs w:val="28"/>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4201FC2B">
      <w:pPr>
        <w:numPr>
          <w:ilvl w:val="0"/>
          <w:numId w:val="10"/>
        </w:numPr>
        <w:tabs>
          <w:tab w:val="left" w:pos="0"/>
          <w:tab w:val="left" w:pos="315"/>
          <w:tab w:val="left" w:pos="525"/>
          <w:tab w:val="left" w:pos="945"/>
          <w:tab w:val="left" w:pos="1050"/>
          <w:tab w:val="clear" w:pos="552"/>
        </w:tabs>
        <w:spacing w:line="360" w:lineRule="auto"/>
        <w:ind w:left="0" w:firstLine="523"/>
        <w:rPr>
          <w:rFonts w:hint="eastAsia" w:ascii="宋体" w:hAnsi="宋体" w:cs="宋体"/>
          <w:bCs/>
          <w:color w:val="000000"/>
          <w:sz w:val="28"/>
          <w:szCs w:val="28"/>
        </w:rPr>
      </w:pPr>
      <w:r>
        <w:rPr>
          <w:rFonts w:hint="eastAsia" w:ascii="宋体" w:hAnsi="宋体" w:cs="宋体"/>
          <w:bCs/>
          <w:color w:val="000000"/>
          <w:sz w:val="28"/>
          <w:szCs w:val="28"/>
        </w:rPr>
        <w:t>我方决不提供虚假材料谋取中标、决不采取不正当手段诋毁、排挤其他供应商、决不与采购人、其他供应商或者招标代理机构恶意串通、决不向采购人、招标代理机构工作人员和评委进行商业贿赂、决不在采购过程中与采购人进行协商谈判、决不拒绝有关部门监督检查或提供虚假情况，如有违反，无条件接受贵方及相关管理部门的处罚。</w:t>
      </w:r>
    </w:p>
    <w:p w14:paraId="6133E46C">
      <w:pPr>
        <w:spacing w:line="360" w:lineRule="auto"/>
        <w:ind w:firstLine="720"/>
        <w:rPr>
          <w:rFonts w:hint="eastAsia" w:ascii="宋体" w:hAnsi="宋体" w:cs="宋体"/>
          <w:bCs/>
          <w:color w:val="000000"/>
          <w:sz w:val="28"/>
          <w:szCs w:val="28"/>
        </w:rPr>
      </w:pPr>
    </w:p>
    <w:p w14:paraId="1ECEE52B">
      <w:pPr>
        <w:spacing w:line="360" w:lineRule="auto"/>
        <w:ind w:firstLine="480"/>
        <w:rPr>
          <w:rFonts w:hint="eastAsia" w:ascii="宋体" w:hAnsi="宋体" w:cs="宋体"/>
          <w:bCs/>
          <w:color w:val="000000"/>
          <w:sz w:val="28"/>
          <w:szCs w:val="28"/>
        </w:rPr>
      </w:pPr>
      <w:r>
        <w:rPr>
          <w:rFonts w:hint="eastAsia" w:ascii="宋体" w:hAnsi="宋体" w:cs="宋体"/>
          <w:bCs/>
          <w:color w:val="000000"/>
          <w:sz w:val="28"/>
          <w:szCs w:val="28"/>
        </w:rPr>
        <w:t>电话：</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 ；传真：</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；邮编：</w:t>
      </w:r>
      <w:r>
        <w:rPr>
          <w:rFonts w:hint="eastAsia" w:ascii="宋体" w:hAnsi="宋体" w:cs="宋体"/>
          <w:bCs/>
          <w:color w:val="000000"/>
          <w:sz w:val="28"/>
          <w:szCs w:val="28"/>
          <w:u w:val="single"/>
        </w:rPr>
        <w:t xml:space="preserve">               </w:t>
      </w:r>
    </w:p>
    <w:p w14:paraId="023A659C">
      <w:pPr>
        <w:spacing w:line="360" w:lineRule="auto"/>
        <w:ind w:firstLine="480"/>
        <w:rPr>
          <w:rFonts w:hint="eastAsia" w:ascii="宋体" w:hAnsi="宋体" w:cs="宋体"/>
          <w:bCs/>
          <w:color w:val="000000"/>
          <w:sz w:val="28"/>
          <w:szCs w:val="28"/>
          <w:u w:val="single"/>
        </w:rPr>
      </w:pPr>
      <w:r>
        <w:rPr>
          <w:rFonts w:hint="eastAsia" w:ascii="宋体" w:hAnsi="宋体" w:cs="宋体"/>
          <w:bCs/>
          <w:color w:val="000000"/>
          <w:sz w:val="28"/>
          <w:szCs w:val="28"/>
        </w:rPr>
        <w:t>通讯地址：</w:t>
      </w:r>
      <w:r>
        <w:rPr>
          <w:rFonts w:hint="eastAsia" w:ascii="宋体" w:hAnsi="宋体" w:cs="宋体"/>
          <w:bCs/>
          <w:color w:val="000000"/>
          <w:sz w:val="28"/>
          <w:szCs w:val="28"/>
          <w:u w:val="single"/>
        </w:rPr>
        <w:t xml:space="preserve">                                                        </w:t>
      </w:r>
    </w:p>
    <w:p w14:paraId="1558D3FD">
      <w:pPr>
        <w:spacing w:line="360" w:lineRule="auto"/>
        <w:rPr>
          <w:rFonts w:hint="eastAsia" w:ascii="宋体" w:hAnsi="宋体" w:cs="宋体"/>
          <w:bCs/>
          <w:color w:val="000000"/>
          <w:sz w:val="28"/>
          <w:szCs w:val="28"/>
        </w:rPr>
      </w:pPr>
      <w:r>
        <w:rPr>
          <w:rFonts w:hint="eastAsia" w:ascii="宋体" w:hAnsi="宋体" w:cs="宋体"/>
          <w:bCs/>
          <w:color w:val="000000"/>
          <w:sz w:val="28"/>
          <w:szCs w:val="28"/>
        </w:rPr>
        <w:t>投标人名称（盖章）：</w:t>
      </w:r>
    </w:p>
    <w:p w14:paraId="0BC93AE0">
      <w:pPr>
        <w:spacing w:line="360" w:lineRule="auto"/>
        <w:outlineLvl w:val="2"/>
        <w:rPr>
          <w:rFonts w:hint="eastAsia" w:ascii="宋体" w:hAnsi="宋体" w:cs="宋体"/>
          <w:b/>
          <w:sz w:val="28"/>
          <w:szCs w:val="28"/>
          <w:highlight w:val="none"/>
        </w:rPr>
      </w:pPr>
      <w:r>
        <w:rPr>
          <w:rFonts w:hint="eastAsia" w:ascii="宋体" w:hAnsi="宋体" w:cs="宋体"/>
          <w:bCs/>
          <w:color w:val="000000"/>
          <w:sz w:val="28"/>
          <w:szCs w:val="28"/>
        </w:rPr>
        <w:br w:type="page" w:clear="all"/>
      </w:r>
      <w:bookmarkStart w:id="225" w:name="_Toc12905"/>
      <w:r>
        <w:rPr>
          <w:rFonts w:hint="eastAsia" w:ascii="宋体" w:hAnsi="宋体" w:cs="宋体"/>
          <w:b/>
          <w:sz w:val="28"/>
          <w:szCs w:val="28"/>
          <w:highlight w:val="none"/>
        </w:rPr>
        <w:t>七、承诺书（给定格式）</w:t>
      </w:r>
      <w:bookmarkEnd w:id="225"/>
    </w:p>
    <w:p w14:paraId="41E46310">
      <w:pPr>
        <w:spacing w:line="360" w:lineRule="auto"/>
        <w:jc w:val="center"/>
        <w:rPr>
          <w:rFonts w:hint="eastAsia" w:ascii="宋体" w:hAnsi="宋体" w:cs="宋体"/>
          <w:bCs/>
          <w:sz w:val="28"/>
          <w:szCs w:val="28"/>
          <w:highlight w:val="none"/>
        </w:rPr>
      </w:pPr>
      <w:r>
        <w:rPr>
          <w:rFonts w:hint="eastAsia" w:ascii="宋体" w:hAnsi="宋体" w:cs="宋体"/>
          <w:bCs/>
          <w:sz w:val="28"/>
          <w:szCs w:val="28"/>
          <w:highlight w:val="none"/>
        </w:rPr>
        <w:t>承诺书</w:t>
      </w:r>
    </w:p>
    <w:p w14:paraId="71B945C9">
      <w:pPr>
        <w:spacing w:line="360" w:lineRule="auto"/>
        <w:rPr>
          <w:rFonts w:hint="eastAsia" w:ascii="宋体" w:hAnsi="宋体" w:cs="宋体"/>
          <w:sz w:val="28"/>
          <w:szCs w:val="28"/>
          <w:highlight w:val="none"/>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（投标人名称）针对本项目</w:t>
      </w:r>
      <w:r>
        <w:rPr>
          <w:rFonts w:hint="eastAsia" w:ascii="宋体" w:hAnsi="宋体" w:cs="宋体"/>
          <w:bCs/>
          <w:sz w:val="28"/>
          <w:szCs w:val="28"/>
          <w:highlight w:val="none"/>
          <w:lang w:eastAsia="zh-CN"/>
        </w:rPr>
        <w:t>JSZC-320214-HLXM-G2025-0012</w:t>
      </w:r>
      <w:r>
        <w:rPr>
          <w:rFonts w:hint="eastAsia" w:ascii="宋体" w:hAnsi="宋体" w:cs="宋体"/>
          <w:sz w:val="28"/>
          <w:szCs w:val="28"/>
          <w:highlight w:val="none"/>
        </w:rPr>
        <w:t>在此承诺：</w:t>
      </w:r>
    </w:p>
    <w:p w14:paraId="6BB71C37">
      <w:pPr>
        <w:spacing w:line="360" w:lineRule="auto"/>
        <w:ind w:firstLine="480"/>
        <w:rPr>
          <w:rFonts w:hint="eastAsia" w:ascii="宋体" w:hAnsi="宋体" w:cs="宋体"/>
          <w:bCs/>
          <w:sz w:val="28"/>
          <w:szCs w:val="28"/>
        </w:rPr>
      </w:pPr>
      <w:r>
        <w:rPr>
          <w:rFonts w:hint="eastAsia" w:ascii="宋体" w:hAnsi="宋体" w:cs="宋体"/>
          <w:sz w:val="28"/>
          <w:szCs w:val="28"/>
          <w:highlight w:val="none"/>
        </w:rPr>
        <w:t>1.本公司（单位</w:t>
      </w:r>
      <w:r>
        <w:rPr>
          <w:rFonts w:hint="eastAsia" w:ascii="宋体" w:hAnsi="宋体" w:cs="宋体"/>
          <w:bCs/>
          <w:color w:val="000000"/>
          <w:sz w:val="28"/>
          <w:szCs w:val="28"/>
          <w:highlight w:val="none"/>
        </w:rPr>
        <w:t>、联合体</w:t>
      </w:r>
      <w:r>
        <w:rPr>
          <w:rFonts w:hint="eastAsia" w:ascii="宋体" w:hAnsi="宋体" w:cs="宋体"/>
          <w:sz w:val="28"/>
          <w:szCs w:val="28"/>
          <w:highlight w:val="none"/>
        </w:rPr>
        <w:t>）</w:t>
      </w:r>
      <w:r>
        <w:rPr>
          <w:rFonts w:hint="eastAsia" w:ascii="宋体" w:hAnsi="宋体" w:cs="宋体"/>
          <w:bCs/>
          <w:sz w:val="28"/>
          <w:szCs w:val="28"/>
          <w:highlight w:val="none"/>
        </w:rPr>
        <w:t>对本</w:t>
      </w:r>
      <w:r>
        <w:rPr>
          <w:rFonts w:hint="eastAsia" w:ascii="宋体" w:hAnsi="宋体" w:cs="宋体"/>
          <w:bCs/>
          <w:sz w:val="28"/>
          <w:szCs w:val="28"/>
        </w:rPr>
        <w:t>项目所提供的货物均为原厂全新合</w:t>
      </w:r>
      <w:r>
        <w:rPr>
          <w:rFonts w:hint="eastAsia" w:ascii="宋体" w:hAnsi="宋体" w:cs="宋体"/>
          <w:bCs/>
          <w:sz w:val="28"/>
          <w:szCs w:val="28"/>
          <w:lang w:eastAsia="zh-CN"/>
        </w:rPr>
        <w:t>格产</w:t>
      </w:r>
      <w:r>
        <w:rPr>
          <w:rFonts w:hint="eastAsia" w:ascii="宋体" w:hAnsi="宋体" w:cs="宋体"/>
          <w:bCs/>
          <w:sz w:val="28"/>
          <w:szCs w:val="28"/>
        </w:rPr>
        <w:t>品，提供的服务符合招标文件要求。</w:t>
      </w:r>
    </w:p>
    <w:p w14:paraId="6AC24EE8">
      <w:pPr>
        <w:spacing w:line="360" w:lineRule="auto"/>
        <w:ind w:firstLine="480"/>
        <w:rPr>
          <w:rFonts w:hint="eastAsia" w:ascii="宋体" w:hAnsi="宋体" w:cs="宋体"/>
          <w:bCs/>
          <w:sz w:val="28"/>
          <w:szCs w:val="28"/>
        </w:rPr>
      </w:pPr>
      <w:r>
        <w:rPr>
          <w:rFonts w:hint="eastAsia" w:ascii="宋体" w:hAnsi="宋体" w:cs="宋体"/>
          <w:bCs/>
          <w:sz w:val="28"/>
          <w:szCs w:val="28"/>
        </w:rPr>
        <w:t>2.本项目中如有涉及商品包装、快递包装要求的，本公司（单位</w:t>
      </w:r>
      <w:r>
        <w:rPr>
          <w:rFonts w:hint="eastAsia" w:ascii="宋体" w:hAnsi="宋体" w:cs="宋体"/>
          <w:bCs/>
          <w:color w:val="000000"/>
          <w:sz w:val="28"/>
          <w:szCs w:val="28"/>
        </w:rPr>
        <w:t>、联合体</w:t>
      </w:r>
      <w:r>
        <w:rPr>
          <w:rFonts w:hint="eastAsia" w:ascii="宋体" w:hAnsi="宋体" w:cs="宋体"/>
          <w:bCs/>
          <w:sz w:val="28"/>
          <w:szCs w:val="28"/>
        </w:rPr>
        <w:t>）对于中标产品的包装将严格按照《关于印发〈商品包装政府采购需求标准（试行）〉、〈快递包装政府采购需求标准（试行）〉的通知》（财办库〔2020〕123号）文件执行。</w:t>
      </w:r>
    </w:p>
    <w:p w14:paraId="3B5A0DE5">
      <w:pPr>
        <w:spacing w:line="360" w:lineRule="auto"/>
        <w:ind w:firstLine="480"/>
        <w:rPr>
          <w:rFonts w:hint="eastAsia" w:ascii="宋体" w:hAnsi="宋体" w:cs="宋体"/>
          <w:sz w:val="28"/>
          <w:szCs w:val="28"/>
        </w:rPr>
      </w:pPr>
      <w:r>
        <w:rPr>
          <w:rFonts w:hint="eastAsia" w:ascii="宋体" w:hAnsi="宋体" w:cs="宋体"/>
          <w:sz w:val="28"/>
          <w:szCs w:val="28"/>
        </w:rPr>
        <w:t>3.本项目中如有涉及数据中心相关设备、运维服务的，本公司（单位</w:t>
      </w:r>
      <w:r>
        <w:rPr>
          <w:rFonts w:hint="eastAsia" w:ascii="宋体" w:hAnsi="宋体" w:cs="宋体"/>
          <w:bCs/>
          <w:color w:val="000000"/>
          <w:sz w:val="28"/>
          <w:szCs w:val="28"/>
        </w:rPr>
        <w:t>、联合体</w:t>
      </w:r>
      <w:r>
        <w:rPr>
          <w:rFonts w:hint="eastAsia" w:ascii="宋体" w:hAnsi="宋体" w:cs="宋体"/>
          <w:sz w:val="28"/>
          <w:szCs w:val="28"/>
        </w:rPr>
        <w:t>）将按照《关于印发〈绿色数据中心政府采购需求标准（试行）〉的通知》（财办库〔2023〕7号）文件执行；所提供的数据中心相关设备、运维服务均符合《绿色数据中心政府采购需求标准（试行）》的指标及标准。</w:t>
      </w:r>
    </w:p>
    <w:p w14:paraId="08D3EE73">
      <w:pPr>
        <w:spacing w:line="360" w:lineRule="auto"/>
        <w:ind w:firstLine="480"/>
        <w:rPr>
          <w:rFonts w:hint="eastAsia" w:ascii="宋体" w:hAnsi="宋体" w:cs="宋体"/>
          <w:bCs/>
          <w:sz w:val="28"/>
          <w:szCs w:val="28"/>
        </w:rPr>
      </w:pPr>
      <w:r>
        <w:rPr>
          <w:rFonts w:hint="eastAsia" w:ascii="宋体" w:hAnsi="宋体" w:cs="宋体"/>
          <w:bCs/>
          <w:sz w:val="28"/>
          <w:szCs w:val="28"/>
        </w:rPr>
        <w:t>4.依据《江苏省财政厅关于加强政府绿色采购有关事项的通知》（苏财购〔2023〕65号），本项目中如有涉及涂料、胶黏剂、油墨、清洗剂等挥发性有机物产品的，属于强制性标准的，本公司（单位</w:t>
      </w:r>
      <w:r>
        <w:rPr>
          <w:rFonts w:hint="eastAsia" w:ascii="宋体" w:hAnsi="宋体" w:cs="宋体"/>
          <w:bCs/>
          <w:color w:val="000000"/>
          <w:sz w:val="28"/>
          <w:szCs w:val="28"/>
        </w:rPr>
        <w:t>、联合体</w:t>
      </w:r>
      <w:r>
        <w:rPr>
          <w:rFonts w:hint="eastAsia" w:ascii="宋体" w:hAnsi="宋体" w:cs="宋体"/>
          <w:bCs/>
          <w:sz w:val="28"/>
          <w:szCs w:val="28"/>
        </w:rPr>
        <w:t>）将按规定执行国家和我省VOCs含量限制标准；如非强制性标准的，本公司（单位</w:t>
      </w:r>
      <w:r>
        <w:rPr>
          <w:rFonts w:hint="eastAsia" w:ascii="宋体" w:hAnsi="宋体" w:cs="宋体"/>
          <w:bCs/>
          <w:color w:val="000000"/>
          <w:sz w:val="28"/>
          <w:szCs w:val="28"/>
        </w:rPr>
        <w:t>、联合体</w:t>
      </w:r>
      <w:r>
        <w:rPr>
          <w:rFonts w:hint="eastAsia" w:ascii="宋体" w:hAnsi="宋体" w:cs="宋体"/>
          <w:bCs/>
          <w:sz w:val="28"/>
          <w:szCs w:val="28"/>
        </w:rPr>
        <w:t>）将优先提供符合推荐性标准的涂料、胶黏剂、油墨、清洗剂等挥发性有机物产品或者在通用类货物、家具、印刷、公务车辆维修等采购项目中优先使用低挥发性原辅材料。</w:t>
      </w:r>
    </w:p>
    <w:p w14:paraId="456F669A">
      <w:pPr>
        <w:spacing w:line="360" w:lineRule="auto"/>
        <w:ind w:firstLine="480"/>
        <w:rPr>
          <w:rFonts w:hint="eastAsia" w:ascii="宋体" w:hAnsi="宋体" w:cs="宋体"/>
          <w:sz w:val="28"/>
          <w:szCs w:val="28"/>
        </w:rPr>
      </w:pPr>
      <w:r>
        <w:rPr>
          <w:rFonts w:hint="eastAsia" w:ascii="宋体" w:hAnsi="宋体" w:cs="宋体"/>
          <w:bCs/>
          <w:sz w:val="28"/>
          <w:szCs w:val="28"/>
        </w:rPr>
        <w:t>5.</w:t>
      </w:r>
      <w:r>
        <w:rPr>
          <w:rFonts w:hint="eastAsia" w:ascii="宋体" w:hAnsi="宋体" w:cs="宋体"/>
          <w:sz w:val="28"/>
          <w:szCs w:val="28"/>
        </w:rPr>
        <w:t>根据财库〔2023〕29号、30号、31号、32号、33号、34号、35号（简称《需求标准》）规定，本项目中如有涉及数据库、操作系统、通用服务器、工作站、一体式计算机、便携式计算机、台式计算机等七种软硬件的，</w:t>
      </w:r>
      <w:r>
        <w:rPr>
          <w:rFonts w:hint="eastAsia" w:ascii="宋体" w:hAnsi="宋体" w:cs="宋体"/>
          <w:bCs/>
          <w:sz w:val="28"/>
          <w:szCs w:val="28"/>
        </w:rPr>
        <w:t>本公司（单位</w:t>
      </w:r>
      <w:r>
        <w:rPr>
          <w:rFonts w:hint="eastAsia" w:ascii="宋体" w:hAnsi="宋体" w:cs="宋体"/>
          <w:bCs/>
          <w:color w:val="000000"/>
          <w:sz w:val="28"/>
          <w:szCs w:val="28"/>
        </w:rPr>
        <w:t>、联合体</w:t>
      </w:r>
      <w:r>
        <w:rPr>
          <w:rFonts w:hint="eastAsia" w:ascii="宋体" w:hAnsi="宋体" w:cs="宋体"/>
          <w:bCs/>
          <w:sz w:val="28"/>
          <w:szCs w:val="28"/>
        </w:rPr>
        <w:t>）将所投产品符合相关要求和标准。在满足</w:t>
      </w:r>
      <w:r>
        <w:rPr>
          <w:rFonts w:hint="eastAsia" w:ascii="宋体" w:hAnsi="宋体" w:cs="宋体"/>
          <w:sz w:val="28"/>
          <w:szCs w:val="28"/>
        </w:rPr>
        <w:t>《需求标准》的前提下，如招标文件中对七种软硬件有其他要求的，</w:t>
      </w:r>
      <w:r>
        <w:rPr>
          <w:rFonts w:hint="eastAsia" w:ascii="宋体" w:hAnsi="宋体" w:cs="宋体"/>
          <w:bCs/>
          <w:sz w:val="28"/>
          <w:szCs w:val="28"/>
        </w:rPr>
        <w:t>本公司（单位</w:t>
      </w:r>
      <w:r>
        <w:rPr>
          <w:rFonts w:hint="eastAsia" w:ascii="宋体" w:hAnsi="宋体" w:cs="宋体"/>
          <w:bCs/>
          <w:color w:val="000000"/>
          <w:sz w:val="28"/>
          <w:szCs w:val="28"/>
        </w:rPr>
        <w:t>、联合体</w:t>
      </w:r>
      <w:r>
        <w:rPr>
          <w:rFonts w:hint="eastAsia" w:ascii="宋体" w:hAnsi="宋体" w:cs="宋体"/>
          <w:bCs/>
          <w:sz w:val="28"/>
          <w:szCs w:val="28"/>
        </w:rPr>
        <w:t>）所投产品将</w:t>
      </w:r>
      <w:r>
        <w:rPr>
          <w:rFonts w:hint="eastAsia" w:ascii="宋体" w:hAnsi="宋体" w:cs="宋体"/>
          <w:sz w:val="28"/>
          <w:szCs w:val="28"/>
        </w:rPr>
        <w:t>满足招标文件要求。如采购人在</w:t>
      </w:r>
      <w:r>
        <w:rPr>
          <w:rFonts w:hint="eastAsia" w:ascii="宋体" w:hAnsi="宋体" w:cs="宋体"/>
          <w:bCs/>
          <w:sz w:val="28"/>
          <w:szCs w:val="28"/>
        </w:rPr>
        <w:t>合同中约定，</w:t>
      </w:r>
      <w:r>
        <w:rPr>
          <w:rFonts w:hint="eastAsia" w:ascii="宋体" w:hAnsi="宋体" w:cs="宋体"/>
          <w:sz w:val="28"/>
          <w:szCs w:val="28"/>
        </w:rPr>
        <w:t>在</w:t>
      </w:r>
      <w:r>
        <w:rPr>
          <w:rFonts w:hint="eastAsia" w:ascii="宋体" w:hAnsi="宋体" w:cs="宋体"/>
          <w:bCs/>
          <w:sz w:val="28"/>
          <w:szCs w:val="28"/>
        </w:rPr>
        <w:t>履约验收管理时，对所提供的七种软硬件进行验收，且必要时将委托依法取得检测、认证资质的机构进行检测、认证的，本公司（单位</w:t>
      </w:r>
      <w:r>
        <w:rPr>
          <w:rFonts w:hint="eastAsia" w:ascii="宋体" w:hAnsi="宋体" w:cs="宋体"/>
          <w:bCs/>
          <w:color w:val="000000"/>
          <w:sz w:val="28"/>
          <w:szCs w:val="28"/>
        </w:rPr>
        <w:t>、联合体</w:t>
      </w:r>
      <w:r>
        <w:rPr>
          <w:rFonts w:hint="eastAsia" w:ascii="宋体" w:hAnsi="宋体" w:cs="宋体"/>
          <w:bCs/>
          <w:sz w:val="28"/>
          <w:szCs w:val="28"/>
        </w:rPr>
        <w:t>）将予以配合。</w:t>
      </w:r>
    </w:p>
    <w:p w14:paraId="5DBFFDF5">
      <w:pPr>
        <w:spacing w:line="360" w:lineRule="auto"/>
        <w:ind w:firstLine="480"/>
        <w:rPr>
          <w:rFonts w:hint="eastAsia" w:ascii="宋体" w:hAnsi="宋体" w:cs="宋体"/>
          <w:bCs/>
          <w:color w:val="FF0000"/>
          <w:sz w:val="28"/>
          <w:szCs w:val="28"/>
        </w:rPr>
      </w:pPr>
    </w:p>
    <w:p w14:paraId="297E7BF1">
      <w:pPr>
        <w:spacing w:line="360" w:lineRule="auto"/>
        <w:ind w:firstLine="480"/>
        <w:rPr>
          <w:rFonts w:hint="eastAsia" w:ascii="宋体" w:hAnsi="宋体" w:cs="宋体"/>
          <w:bCs/>
          <w:sz w:val="28"/>
          <w:szCs w:val="28"/>
        </w:rPr>
      </w:pPr>
      <w:r>
        <w:rPr>
          <w:rFonts w:hint="eastAsia" w:ascii="宋体" w:hAnsi="宋体" w:cs="宋体"/>
          <w:bCs/>
          <w:sz w:val="28"/>
          <w:szCs w:val="28"/>
        </w:rPr>
        <w:t>……（投标人如有其他承诺的可在此处添加）</w:t>
      </w:r>
    </w:p>
    <w:p w14:paraId="7465A184">
      <w:pPr>
        <w:spacing w:line="360" w:lineRule="auto"/>
        <w:ind w:firstLine="480"/>
        <w:rPr>
          <w:rFonts w:hint="eastAsia" w:ascii="宋体" w:hAnsi="宋体" w:cs="宋体"/>
          <w:bCs/>
          <w:color w:val="FF0000"/>
          <w:sz w:val="28"/>
          <w:szCs w:val="28"/>
        </w:rPr>
      </w:pPr>
    </w:p>
    <w:p w14:paraId="79F24467">
      <w:pPr>
        <w:spacing w:line="360" w:lineRule="auto"/>
        <w:ind w:firstLine="480"/>
        <w:rPr>
          <w:rFonts w:hint="eastAsia" w:ascii="宋体" w:hAnsi="宋体" w:cs="宋体"/>
          <w:sz w:val="28"/>
          <w:szCs w:val="28"/>
        </w:rPr>
      </w:pPr>
      <w:r>
        <w:rPr>
          <w:rFonts w:hint="eastAsia" w:ascii="宋体" w:hAnsi="宋体" w:cs="宋体"/>
          <w:bCs/>
          <w:sz w:val="28"/>
          <w:szCs w:val="28"/>
        </w:rPr>
        <w:t>如违背上述承诺，本公司</w:t>
      </w:r>
      <w:r>
        <w:rPr>
          <w:rFonts w:hint="eastAsia" w:ascii="宋体" w:hAnsi="宋体" w:cs="宋体"/>
          <w:sz w:val="28"/>
          <w:szCs w:val="28"/>
        </w:rPr>
        <w:t>（单位</w:t>
      </w:r>
      <w:r>
        <w:rPr>
          <w:rFonts w:hint="eastAsia" w:ascii="宋体" w:hAnsi="宋体" w:cs="宋体"/>
          <w:bCs/>
          <w:color w:val="000000"/>
          <w:sz w:val="28"/>
          <w:szCs w:val="28"/>
        </w:rPr>
        <w:t>、联合体</w:t>
      </w:r>
      <w:r>
        <w:rPr>
          <w:rFonts w:hint="eastAsia" w:ascii="宋体" w:hAnsi="宋体" w:cs="宋体"/>
          <w:sz w:val="28"/>
          <w:szCs w:val="28"/>
        </w:rPr>
        <w:t>）</w:t>
      </w:r>
      <w:r>
        <w:rPr>
          <w:rFonts w:hint="eastAsia" w:ascii="宋体" w:hAnsi="宋体" w:cs="宋体"/>
          <w:bCs/>
          <w:sz w:val="28"/>
          <w:szCs w:val="28"/>
        </w:rPr>
        <w:t>将承担一切法律责任。</w:t>
      </w:r>
    </w:p>
    <w:p w14:paraId="5E372292">
      <w:pPr>
        <w:spacing w:line="360" w:lineRule="auto"/>
        <w:ind w:firstLine="5400"/>
        <w:rPr>
          <w:rFonts w:hint="eastAsia" w:ascii="宋体" w:hAnsi="宋体" w:cs="宋体"/>
          <w:bCs/>
          <w:sz w:val="28"/>
          <w:szCs w:val="28"/>
        </w:rPr>
      </w:pPr>
    </w:p>
    <w:p w14:paraId="04361E53">
      <w:pPr>
        <w:spacing w:line="360" w:lineRule="auto"/>
        <w:ind w:firstLine="3720"/>
        <w:rPr>
          <w:rFonts w:hint="eastAsia" w:ascii="宋体" w:hAnsi="宋体" w:cs="宋体"/>
          <w:bCs/>
          <w:color w:val="000000"/>
          <w:sz w:val="28"/>
          <w:szCs w:val="28"/>
        </w:rPr>
      </w:pPr>
      <w:r>
        <w:rPr>
          <w:rFonts w:hint="eastAsia" w:ascii="宋体" w:hAnsi="宋体" w:cs="宋体"/>
          <w:bCs/>
          <w:sz w:val="28"/>
          <w:szCs w:val="28"/>
        </w:rPr>
        <w:t>投标人名称（盖章）：</w:t>
      </w:r>
    </w:p>
    <w:p w14:paraId="2B35FD1E">
      <w:pPr>
        <w:spacing w:line="360" w:lineRule="auto"/>
        <w:outlineLvl w:val="2"/>
        <w:rPr>
          <w:rFonts w:hint="eastAsia" w:ascii="宋体" w:hAnsi="宋体" w:cs="宋体"/>
          <w:b/>
          <w:sz w:val="28"/>
          <w:szCs w:val="28"/>
        </w:rPr>
      </w:pPr>
      <w:r>
        <w:rPr>
          <w:rFonts w:hint="eastAsia" w:ascii="宋体" w:hAnsi="宋体" w:cs="宋体"/>
          <w:bCs/>
          <w:color w:val="000000"/>
          <w:sz w:val="28"/>
          <w:szCs w:val="28"/>
        </w:rPr>
        <w:br w:type="page" w:clear="all"/>
      </w:r>
      <w:bookmarkStart w:id="226" w:name="_Toc6394"/>
      <w:r>
        <w:rPr>
          <w:rFonts w:hint="eastAsia" w:ascii="宋体" w:hAnsi="宋体" w:cs="宋体"/>
          <w:b/>
          <w:sz w:val="28"/>
          <w:szCs w:val="28"/>
        </w:rPr>
        <w:t>八、开标一览表（给定格式）</w:t>
      </w:r>
      <w:bookmarkEnd w:id="226"/>
    </w:p>
    <w:p w14:paraId="513C2CC2">
      <w:pPr>
        <w:spacing w:line="360" w:lineRule="auto"/>
        <w:ind w:firstLine="482"/>
        <w:rPr>
          <w:rFonts w:hint="eastAsia" w:ascii="宋体" w:hAnsi="宋体" w:cs="宋体"/>
          <w:b/>
          <w:sz w:val="28"/>
          <w:szCs w:val="28"/>
        </w:rPr>
      </w:pPr>
    </w:p>
    <w:p w14:paraId="0C8DE58C">
      <w:pPr>
        <w:spacing w:line="360" w:lineRule="auto"/>
        <w:jc w:val="center"/>
        <w:rPr>
          <w:rFonts w:hint="eastAsia" w:ascii="宋体" w:hAnsi="宋体" w:cs="宋体"/>
          <w:bCs/>
          <w:color w:val="000000"/>
          <w:sz w:val="28"/>
          <w:szCs w:val="28"/>
        </w:rPr>
      </w:pPr>
      <w:r>
        <w:rPr>
          <w:rFonts w:hint="eastAsia" w:ascii="宋体" w:hAnsi="宋体" w:cs="宋体"/>
          <w:bCs/>
          <w:color w:val="000000"/>
          <w:sz w:val="28"/>
          <w:szCs w:val="28"/>
        </w:rPr>
        <w:t>开标一览表</w:t>
      </w:r>
    </w:p>
    <w:p w14:paraId="3AABE1E2">
      <w:pPr>
        <w:spacing w:line="360" w:lineRule="auto"/>
        <w:jc w:val="center"/>
        <w:rPr>
          <w:rFonts w:hint="eastAsia" w:ascii="宋体" w:hAnsi="宋体" w:cs="宋体"/>
          <w:bCs/>
          <w:color w:val="000000"/>
          <w:sz w:val="28"/>
          <w:szCs w:val="28"/>
        </w:rPr>
      </w:pPr>
    </w:p>
    <w:p w14:paraId="6F057384">
      <w:pPr>
        <w:spacing w:line="360" w:lineRule="auto"/>
        <w:rPr>
          <w:rFonts w:hint="eastAsia" w:ascii="宋体" w:hAnsi="宋体" w:eastAsia="宋体" w:cs="宋体"/>
          <w:bCs/>
          <w:sz w:val="28"/>
          <w:szCs w:val="28"/>
          <w:lang w:eastAsia="zh-CN"/>
        </w:rPr>
      </w:pPr>
      <w:r>
        <w:rPr>
          <w:rFonts w:hint="eastAsia" w:ascii="宋体" w:hAnsi="宋体" w:cs="宋体"/>
          <w:bCs/>
          <w:color w:val="000000"/>
          <w:sz w:val="28"/>
          <w:szCs w:val="28"/>
        </w:rPr>
        <w:t xml:space="preserve"> 项目编</w:t>
      </w:r>
      <w:r>
        <w:rPr>
          <w:rFonts w:hint="eastAsia" w:ascii="宋体" w:hAnsi="宋体" w:cs="宋体"/>
          <w:bCs/>
          <w:sz w:val="28"/>
          <w:szCs w:val="28"/>
          <w:highlight w:val="none"/>
        </w:rPr>
        <w:t>号：</w:t>
      </w:r>
      <w:r>
        <w:rPr>
          <w:rFonts w:hint="eastAsia" w:ascii="宋体" w:hAnsi="宋体" w:cs="宋体"/>
          <w:bCs/>
          <w:sz w:val="28"/>
          <w:szCs w:val="28"/>
          <w:highlight w:val="none"/>
          <w:lang w:eastAsia="zh-CN"/>
        </w:rPr>
        <w:t>JSZC-320214-HLXM-G2025-0012</w:t>
      </w:r>
    </w:p>
    <w:tbl>
      <w:tblPr>
        <w:tblStyle w:val="4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34A0B8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vAlign w:val="center"/>
          </w:tcPr>
          <w:p w14:paraId="3F2D75AE">
            <w:pPr>
              <w:spacing w:line="360" w:lineRule="auto"/>
              <w:jc w:val="center"/>
              <w:rPr>
                <w:rFonts w:hint="eastAsia" w:ascii="宋体" w:hAnsi="宋体" w:cs="宋体"/>
                <w:b/>
                <w:bCs/>
                <w:sz w:val="28"/>
                <w:szCs w:val="28"/>
              </w:rPr>
            </w:pPr>
            <w:r>
              <w:rPr>
                <w:rFonts w:hint="eastAsia" w:ascii="宋体" w:hAnsi="宋体" w:cs="宋体"/>
                <w:b/>
                <w:bCs/>
                <w:sz w:val="28"/>
                <w:szCs w:val="28"/>
              </w:rPr>
              <w:t>项目名称</w:t>
            </w:r>
          </w:p>
        </w:tc>
        <w:tc>
          <w:tcPr>
            <w:tcW w:w="3188" w:type="dxa"/>
            <w:vAlign w:val="center"/>
          </w:tcPr>
          <w:p w14:paraId="4E086F40">
            <w:pPr>
              <w:spacing w:line="360" w:lineRule="auto"/>
              <w:jc w:val="center"/>
              <w:rPr>
                <w:rFonts w:hint="eastAsia" w:ascii="宋体" w:hAnsi="宋体" w:cs="宋体"/>
                <w:b/>
                <w:bCs/>
                <w:sz w:val="28"/>
                <w:szCs w:val="28"/>
              </w:rPr>
            </w:pPr>
            <w:r>
              <w:rPr>
                <w:rFonts w:hint="eastAsia" w:ascii="宋体" w:hAnsi="宋体" w:cs="宋体"/>
                <w:b/>
                <w:bCs/>
                <w:sz w:val="28"/>
                <w:szCs w:val="28"/>
              </w:rPr>
              <w:t>投标总报价(小写)</w:t>
            </w:r>
          </w:p>
        </w:tc>
      </w:tr>
      <w:tr w14:paraId="23AAD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vAlign w:val="center"/>
          </w:tcPr>
          <w:p w14:paraId="14CC2C56">
            <w:pPr>
              <w:pStyle w:val="280"/>
              <w:spacing w:line="360" w:lineRule="auto"/>
              <w:jc w:val="center"/>
              <w:rPr>
                <w:rFonts w:hint="eastAsia" w:hAnsi="宋体" w:cs="宋体"/>
                <w:bCs/>
                <w:sz w:val="28"/>
                <w:szCs w:val="28"/>
              </w:rPr>
            </w:pPr>
            <w:r>
              <w:rPr>
                <w:rFonts w:hint="eastAsia" w:hAnsi="宋体" w:cs="宋体"/>
                <w:bCs/>
                <w:sz w:val="28"/>
                <w:szCs w:val="28"/>
              </w:rPr>
              <w:t>新吴区规划数据成果整合与管理应用专项研究</w:t>
            </w:r>
          </w:p>
        </w:tc>
        <w:tc>
          <w:tcPr>
            <w:tcW w:w="3188" w:type="dxa"/>
            <w:vAlign w:val="center"/>
          </w:tcPr>
          <w:p w14:paraId="77CD8D18">
            <w:pPr>
              <w:pStyle w:val="280"/>
              <w:spacing w:line="360" w:lineRule="auto"/>
              <w:rPr>
                <w:rFonts w:hint="eastAsia" w:hAnsi="宋体" w:cs="宋体"/>
                <w:b/>
                <w:sz w:val="28"/>
                <w:szCs w:val="28"/>
              </w:rPr>
            </w:pPr>
          </w:p>
        </w:tc>
      </w:tr>
      <w:tr w14:paraId="5E203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vAlign w:val="center"/>
          </w:tcPr>
          <w:p w14:paraId="6C35919E">
            <w:pPr>
              <w:spacing w:line="360" w:lineRule="auto"/>
              <w:rPr>
                <w:rFonts w:hint="eastAsia" w:ascii="宋体" w:hAnsi="宋体" w:cs="宋体"/>
                <w:bCs/>
                <w:color w:val="000000"/>
                <w:sz w:val="28"/>
                <w:szCs w:val="28"/>
              </w:rPr>
            </w:pPr>
            <w:r>
              <w:rPr>
                <w:rFonts w:hint="eastAsia" w:ascii="宋体" w:hAnsi="宋体" w:cs="宋体"/>
                <w:color w:val="000000"/>
                <w:sz w:val="28"/>
                <w:szCs w:val="28"/>
              </w:rPr>
              <w:t>投标总报价（大写）</w:t>
            </w:r>
            <w:r>
              <w:rPr>
                <w:rFonts w:hint="eastAsia" w:ascii="宋体" w:hAnsi="宋体" w:cs="宋体"/>
                <w:bCs/>
                <w:color w:val="000000"/>
                <w:sz w:val="28"/>
                <w:szCs w:val="28"/>
              </w:rPr>
              <w:t>：　　　</w:t>
            </w:r>
          </w:p>
        </w:tc>
      </w:tr>
    </w:tbl>
    <w:p w14:paraId="15587049">
      <w:pPr>
        <w:spacing w:line="360" w:lineRule="auto"/>
        <w:rPr>
          <w:rFonts w:hint="eastAsia" w:ascii="宋体" w:hAnsi="宋体" w:cs="宋体"/>
          <w:bCs/>
          <w:color w:val="000000"/>
          <w:sz w:val="28"/>
          <w:szCs w:val="28"/>
        </w:rPr>
      </w:pPr>
      <w:r>
        <w:rPr>
          <w:rFonts w:hint="eastAsia" w:ascii="宋体" w:hAnsi="宋体" w:cs="宋体"/>
          <w:bCs/>
          <w:color w:val="000000"/>
          <w:sz w:val="28"/>
          <w:szCs w:val="28"/>
        </w:rPr>
        <w:t>投标人名称（盖章）：</w:t>
      </w:r>
    </w:p>
    <w:p w14:paraId="7CD85F4E">
      <w:pPr>
        <w:spacing w:line="360" w:lineRule="auto"/>
        <w:outlineLvl w:val="2"/>
        <w:rPr>
          <w:rFonts w:hint="eastAsia" w:ascii="宋体" w:hAnsi="宋体" w:cs="宋体"/>
          <w:b/>
          <w:sz w:val="28"/>
          <w:szCs w:val="28"/>
        </w:rPr>
      </w:pPr>
      <w:r>
        <w:rPr>
          <w:rFonts w:hint="eastAsia" w:ascii="宋体" w:hAnsi="宋体" w:cs="宋体"/>
          <w:bCs/>
          <w:color w:val="000000"/>
          <w:sz w:val="28"/>
          <w:szCs w:val="28"/>
        </w:rPr>
        <w:br w:type="page" w:clear="all"/>
      </w:r>
      <w:bookmarkStart w:id="227" w:name="_Toc19639"/>
      <w:r>
        <w:rPr>
          <w:rFonts w:hint="eastAsia" w:ascii="宋体" w:hAnsi="宋体" w:cs="宋体"/>
          <w:b/>
          <w:sz w:val="28"/>
          <w:szCs w:val="28"/>
        </w:rPr>
        <w:t>九、分项报价表（给定格式）</w:t>
      </w:r>
      <w:bookmarkEnd w:id="227"/>
    </w:p>
    <w:p w14:paraId="13CD3BC9">
      <w:pPr>
        <w:spacing w:line="360" w:lineRule="auto"/>
        <w:rPr>
          <w:rFonts w:hint="eastAsia" w:ascii="宋体" w:hAnsi="宋体" w:cs="宋体"/>
          <w:b/>
          <w:sz w:val="28"/>
          <w:szCs w:val="28"/>
        </w:rPr>
      </w:pPr>
    </w:p>
    <w:p w14:paraId="437B38A7">
      <w:pPr>
        <w:spacing w:line="360" w:lineRule="auto"/>
        <w:jc w:val="center"/>
        <w:rPr>
          <w:rFonts w:hint="eastAsia" w:ascii="宋体" w:hAnsi="宋体" w:cs="宋体"/>
          <w:bCs/>
          <w:sz w:val="28"/>
          <w:szCs w:val="28"/>
        </w:rPr>
      </w:pPr>
      <w:r>
        <w:rPr>
          <w:rFonts w:hint="eastAsia" w:ascii="宋体" w:hAnsi="宋体" w:cs="宋体"/>
          <w:bCs/>
          <w:sz w:val="28"/>
          <w:szCs w:val="28"/>
        </w:rPr>
        <w:t>分项报价表</w:t>
      </w:r>
    </w:p>
    <w:p w14:paraId="69394611">
      <w:pPr>
        <w:spacing w:line="360" w:lineRule="auto"/>
        <w:rPr>
          <w:rFonts w:hint="eastAsia" w:ascii="宋体" w:hAnsi="宋体" w:eastAsia="宋体" w:cs="宋体"/>
          <w:bCs/>
          <w:sz w:val="28"/>
          <w:szCs w:val="28"/>
          <w:lang w:eastAsia="zh-CN"/>
        </w:rPr>
      </w:pPr>
      <w:r>
        <w:rPr>
          <w:rFonts w:hint="eastAsia" w:ascii="宋体" w:hAnsi="宋体" w:cs="宋体"/>
          <w:bCs/>
          <w:sz w:val="28"/>
          <w:szCs w:val="28"/>
        </w:rPr>
        <w:t>项目</w:t>
      </w:r>
      <w:r>
        <w:rPr>
          <w:rFonts w:hint="eastAsia" w:ascii="宋体" w:hAnsi="宋体" w:cs="宋体"/>
          <w:bCs/>
          <w:sz w:val="28"/>
          <w:szCs w:val="28"/>
          <w:highlight w:val="none"/>
        </w:rPr>
        <w:t>编号：</w:t>
      </w:r>
      <w:r>
        <w:rPr>
          <w:rFonts w:hint="eastAsia" w:ascii="宋体" w:hAnsi="宋体" w:cs="宋体"/>
          <w:bCs/>
          <w:sz w:val="28"/>
          <w:szCs w:val="28"/>
          <w:highlight w:val="none"/>
          <w:lang w:eastAsia="zh-CN"/>
        </w:rPr>
        <w:t>JSZC-320214-HLXM-G2025-0012</w:t>
      </w:r>
    </w:p>
    <w:tbl>
      <w:tblPr>
        <w:tblStyle w:val="49"/>
        <w:tblW w:w="94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0"/>
        <w:gridCol w:w="4930"/>
        <w:gridCol w:w="851"/>
        <w:gridCol w:w="850"/>
        <w:gridCol w:w="1134"/>
        <w:gridCol w:w="1276"/>
      </w:tblGrid>
      <w:tr w14:paraId="492731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495" w:hRule="atLeast"/>
          <w:jc w:val="center"/>
        </w:trPr>
        <w:tc>
          <w:tcPr>
            <w:tcW w:w="420" w:type="dxa"/>
            <w:noWrap/>
            <w:tcMar>
              <w:top w:w="15" w:type="dxa"/>
              <w:left w:w="15" w:type="dxa"/>
              <w:bottom w:w="0" w:type="dxa"/>
              <w:right w:w="15" w:type="dxa"/>
            </w:tcMar>
            <w:vAlign w:val="center"/>
          </w:tcPr>
          <w:p w14:paraId="5541ED7D">
            <w:pPr>
              <w:spacing w:before="5" w:line="360" w:lineRule="auto"/>
              <w:jc w:val="center"/>
              <w:rPr>
                <w:rFonts w:hint="eastAsia" w:ascii="宋体" w:hAnsi="宋体" w:cs="宋体"/>
                <w:sz w:val="28"/>
                <w:szCs w:val="28"/>
              </w:rPr>
            </w:pPr>
            <w:r>
              <w:rPr>
                <w:rFonts w:hint="eastAsia" w:ascii="宋体" w:hAnsi="宋体" w:cs="宋体"/>
                <w:sz w:val="28"/>
                <w:szCs w:val="28"/>
              </w:rPr>
              <w:t>序号</w:t>
            </w:r>
          </w:p>
        </w:tc>
        <w:tc>
          <w:tcPr>
            <w:tcW w:w="4930" w:type="dxa"/>
            <w:noWrap/>
            <w:tcMar>
              <w:top w:w="15" w:type="dxa"/>
              <w:left w:w="15" w:type="dxa"/>
              <w:bottom w:w="0" w:type="dxa"/>
              <w:right w:w="15" w:type="dxa"/>
            </w:tcMar>
            <w:vAlign w:val="center"/>
          </w:tcPr>
          <w:p w14:paraId="5D40C327">
            <w:pPr>
              <w:spacing w:before="5" w:line="360" w:lineRule="auto"/>
              <w:jc w:val="center"/>
              <w:rPr>
                <w:rFonts w:hint="eastAsia" w:ascii="宋体" w:hAnsi="宋体" w:cs="宋体"/>
                <w:sz w:val="28"/>
                <w:szCs w:val="28"/>
              </w:rPr>
            </w:pPr>
            <w:r>
              <w:rPr>
                <w:rFonts w:hint="eastAsia" w:ascii="宋体" w:hAnsi="宋体" w:cs="宋体"/>
                <w:sz w:val="28"/>
                <w:szCs w:val="28"/>
              </w:rPr>
              <w:t>服务内容</w:t>
            </w:r>
          </w:p>
        </w:tc>
        <w:tc>
          <w:tcPr>
            <w:tcW w:w="851" w:type="dxa"/>
            <w:vAlign w:val="center"/>
          </w:tcPr>
          <w:p w14:paraId="188B9AD8">
            <w:pPr>
              <w:spacing w:before="5" w:line="360" w:lineRule="auto"/>
              <w:jc w:val="center"/>
              <w:rPr>
                <w:rFonts w:hint="eastAsia" w:ascii="宋体" w:hAnsi="宋体" w:cs="宋体"/>
                <w:sz w:val="28"/>
                <w:szCs w:val="28"/>
              </w:rPr>
            </w:pPr>
            <w:r>
              <w:rPr>
                <w:rFonts w:hint="eastAsia" w:ascii="宋体" w:hAnsi="宋体" w:cs="宋体"/>
                <w:sz w:val="28"/>
                <w:szCs w:val="28"/>
              </w:rPr>
              <w:t>数量</w:t>
            </w:r>
          </w:p>
        </w:tc>
        <w:tc>
          <w:tcPr>
            <w:tcW w:w="850" w:type="dxa"/>
            <w:noWrap/>
            <w:tcMar>
              <w:top w:w="15" w:type="dxa"/>
              <w:left w:w="15" w:type="dxa"/>
              <w:bottom w:w="0" w:type="dxa"/>
              <w:right w:w="15" w:type="dxa"/>
            </w:tcMar>
            <w:vAlign w:val="center"/>
          </w:tcPr>
          <w:p w14:paraId="3EC0049F">
            <w:pPr>
              <w:spacing w:before="5" w:line="360" w:lineRule="auto"/>
              <w:jc w:val="center"/>
              <w:rPr>
                <w:rFonts w:hint="eastAsia" w:ascii="宋体" w:hAnsi="宋体" w:cs="宋体"/>
                <w:sz w:val="28"/>
                <w:szCs w:val="28"/>
              </w:rPr>
            </w:pPr>
            <w:r>
              <w:rPr>
                <w:rFonts w:hint="eastAsia" w:ascii="宋体" w:hAnsi="宋体" w:cs="宋体"/>
                <w:sz w:val="28"/>
                <w:szCs w:val="28"/>
              </w:rPr>
              <w:t>单位</w:t>
            </w:r>
          </w:p>
        </w:tc>
        <w:tc>
          <w:tcPr>
            <w:tcW w:w="1134" w:type="dxa"/>
            <w:vAlign w:val="center"/>
          </w:tcPr>
          <w:p w14:paraId="677E0B6B">
            <w:pPr>
              <w:spacing w:before="5" w:line="360" w:lineRule="auto"/>
              <w:jc w:val="center"/>
              <w:rPr>
                <w:rFonts w:hint="eastAsia" w:ascii="宋体" w:hAnsi="宋体" w:cs="宋体"/>
                <w:sz w:val="28"/>
                <w:szCs w:val="28"/>
              </w:rPr>
            </w:pPr>
            <w:r>
              <w:rPr>
                <w:rFonts w:hint="eastAsia" w:ascii="宋体" w:hAnsi="宋体" w:cs="宋体"/>
                <w:sz w:val="28"/>
                <w:szCs w:val="28"/>
              </w:rPr>
              <w:t>单报价</w:t>
            </w:r>
          </w:p>
        </w:tc>
        <w:tc>
          <w:tcPr>
            <w:tcW w:w="1276" w:type="dxa"/>
            <w:vAlign w:val="center"/>
          </w:tcPr>
          <w:p w14:paraId="698908E5">
            <w:pPr>
              <w:spacing w:before="5" w:line="360" w:lineRule="auto"/>
              <w:jc w:val="center"/>
              <w:rPr>
                <w:rFonts w:hint="eastAsia" w:ascii="宋体" w:hAnsi="宋体" w:cs="宋体"/>
                <w:sz w:val="28"/>
                <w:szCs w:val="28"/>
              </w:rPr>
            </w:pPr>
            <w:r>
              <w:rPr>
                <w:rFonts w:hint="eastAsia" w:ascii="宋体" w:hAnsi="宋体" w:cs="宋体"/>
                <w:sz w:val="28"/>
                <w:szCs w:val="28"/>
              </w:rPr>
              <w:t>分项总报价</w:t>
            </w:r>
          </w:p>
        </w:tc>
      </w:tr>
      <w:tr w14:paraId="1A429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7" w:hRule="atLeast"/>
          <w:jc w:val="center"/>
        </w:trPr>
        <w:tc>
          <w:tcPr>
            <w:tcW w:w="420" w:type="dxa"/>
            <w:noWrap/>
            <w:tcMar>
              <w:top w:w="15" w:type="dxa"/>
              <w:left w:w="15" w:type="dxa"/>
              <w:bottom w:w="0" w:type="dxa"/>
              <w:right w:w="15" w:type="dxa"/>
            </w:tcMar>
            <w:vAlign w:val="center"/>
          </w:tcPr>
          <w:p w14:paraId="7F957796">
            <w:pPr>
              <w:pStyle w:val="32"/>
              <w:pBdr>
                <w:bottom w:val="none" w:color="000000" w:sz="0" w:space="0"/>
              </w:pBdr>
              <w:tabs>
                <w:tab w:val="clear" w:pos="4153"/>
                <w:tab w:val="clear" w:pos="8306"/>
              </w:tabs>
              <w:spacing w:before="5" w:line="360" w:lineRule="auto"/>
              <w:rPr>
                <w:rFonts w:hint="eastAsia" w:ascii="宋体" w:hAnsi="宋体" w:cs="宋体"/>
                <w:sz w:val="28"/>
                <w:szCs w:val="28"/>
                <w:lang w:eastAsia="zh-CN"/>
              </w:rPr>
            </w:pPr>
            <w:r>
              <w:rPr>
                <w:rFonts w:hint="eastAsia" w:ascii="宋体" w:hAnsi="宋体" w:cs="宋体"/>
                <w:sz w:val="28"/>
                <w:szCs w:val="28"/>
                <w:lang w:eastAsia="zh-CN"/>
              </w:rPr>
              <w:t>1</w:t>
            </w:r>
          </w:p>
        </w:tc>
        <w:tc>
          <w:tcPr>
            <w:tcW w:w="4930" w:type="dxa"/>
            <w:noWrap/>
            <w:tcMar>
              <w:top w:w="15" w:type="dxa"/>
              <w:left w:w="15" w:type="dxa"/>
              <w:bottom w:w="0" w:type="dxa"/>
              <w:right w:w="15" w:type="dxa"/>
            </w:tcMar>
            <w:vAlign w:val="center"/>
          </w:tcPr>
          <w:p w14:paraId="2419AE34">
            <w:pPr>
              <w:spacing w:line="360" w:lineRule="auto"/>
              <w:jc w:val="center"/>
              <w:rPr>
                <w:rFonts w:hint="eastAsia" w:ascii="宋体" w:hAnsi="宋体" w:cs="宋体"/>
                <w:b/>
                <w:bCs/>
                <w:sz w:val="28"/>
                <w:szCs w:val="28"/>
              </w:rPr>
            </w:pPr>
            <w:r>
              <w:rPr>
                <w:rFonts w:hint="eastAsia" w:ascii="宋体" w:hAnsi="宋体" w:cs="宋体"/>
                <w:b/>
                <w:bCs/>
                <w:sz w:val="28"/>
                <w:szCs w:val="28"/>
              </w:rPr>
              <w:t>　</w:t>
            </w:r>
          </w:p>
        </w:tc>
        <w:tc>
          <w:tcPr>
            <w:tcW w:w="851" w:type="dxa"/>
            <w:vAlign w:val="center"/>
          </w:tcPr>
          <w:p w14:paraId="083CCC59">
            <w:pPr>
              <w:spacing w:line="360" w:lineRule="auto"/>
              <w:jc w:val="center"/>
              <w:rPr>
                <w:rFonts w:hint="eastAsia" w:ascii="宋体" w:hAnsi="宋体" w:cs="宋体"/>
                <w:b/>
                <w:bCs/>
                <w:sz w:val="28"/>
                <w:szCs w:val="28"/>
              </w:rPr>
            </w:pPr>
          </w:p>
        </w:tc>
        <w:tc>
          <w:tcPr>
            <w:tcW w:w="850" w:type="dxa"/>
            <w:noWrap/>
            <w:tcMar>
              <w:top w:w="15" w:type="dxa"/>
              <w:left w:w="15" w:type="dxa"/>
              <w:bottom w:w="0" w:type="dxa"/>
              <w:right w:w="15" w:type="dxa"/>
            </w:tcMar>
            <w:vAlign w:val="center"/>
          </w:tcPr>
          <w:p w14:paraId="1F782270">
            <w:pPr>
              <w:spacing w:line="360" w:lineRule="auto"/>
              <w:jc w:val="center"/>
              <w:rPr>
                <w:rFonts w:hint="eastAsia" w:ascii="宋体" w:hAnsi="宋体" w:cs="宋体"/>
                <w:b/>
                <w:bCs/>
                <w:sz w:val="28"/>
                <w:szCs w:val="28"/>
              </w:rPr>
            </w:pPr>
            <w:r>
              <w:rPr>
                <w:rFonts w:hint="eastAsia" w:ascii="宋体" w:hAnsi="宋体" w:cs="宋体"/>
                <w:b/>
                <w:bCs/>
                <w:sz w:val="28"/>
                <w:szCs w:val="28"/>
              </w:rPr>
              <w:t>　</w:t>
            </w:r>
          </w:p>
        </w:tc>
        <w:tc>
          <w:tcPr>
            <w:tcW w:w="1134" w:type="dxa"/>
            <w:vAlign w:val="center"/>
          </w:tcPr>
          <w:p w14:paraId="5ECDEDB0">
            <w:pPr>
              <w:spacing w:line="360" w:lineRule="auto"/>
              <w:jc w:val="center"/>
              <w:rPr>
                <w:rFonts w:hint="eastAsia" w:ascii="宋体" w:hAnsi="宋体" w:cs="宋体"/>
                <w:b/>
                <w:bCs/>
                <w:sz w:val="28"/>
                <w:szCs w:val="28"/>
              </w:rPr>
            </w:pPr>
          </w:p>
        </w:tc>
        <w:tc>
          <w:tcPr>
            <w:tcW w:w="1276" w:type="dxa"/>
            <w:vAlign w:val="center"/>
          </w:tcPr>
          <w:p w14:paraId="1D247253">
            <w:pPr>
              <w:spacing w:line="360" w:lineRule="auto"/>
              <w:jc w:val="center"/>
              <w:rPr>
                <w:rFonts w:hint="eastAsia" w:ascii="宋体" w:hAnsi="宋体" w:cs="宋体"/>
                <w:b/>
                <w:bCs/>
                <w:sz w:val="28"/>
                <w:szCs w:val="28"/>
              </w:rPr>
            </w:pPr>
          </w:p>
        </w:tc>
      </w:tr>
      <w:tr w14:paraId="58AFA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07BB9A18">
            <w:pPr>
              <w:spacing w:line="360" w:lineRule="auto"/>
              <w:jc w:val="center"/>
              <w:rPr>
                <w:rFonts w:hint="eastAsia" w:ascii="宋体" w:hAnsi="宋体" w:cs="宋体"/>
                <w:color w:val="000000"/>
                <w:sz w:val="28"/>
                <w:szCs w:val="28"/>
              </w:rPr>
            </w:pPr>
            <w:r>
              <w:rPr>
                <w:rFonts w:hint="eastAsia" w:ascii="宋体" w:hAnsi="宋体" w:cs="宋体"/>
                <w:color w:val="000000"/>
                <w:sz w:val="28"/>
                <w:szCs w:val="28"/>
              </w:rPr>
              <w:t>2</w:t>
            </w:r>
          </w:p>
        </w:tc>
        <w:tc>
          <w:tcPr>
            <w:tcW w:w="4930" w:type="dxa"/>
            <w:noWrap/>
            <w:tcMar>
              <w:top w:w="15" w:type="dxa"/>
              <w:left w:w="15" w:type="dxa"/>
              <w:bottom w:w="0" w:type="dxa"/>
              <w:right w:w="15" w:type="dxa"/>
            </w:tcMar>
            <w:vAlign w:val="center"/>
          </w:tcPr>
          <w:p w14:paraId="431336DA">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　</w:t>
            </w:r>
          </w:p>
        </w:tc>
        <w:tc>
          <w:tcPr>
            <w:tcW w:w="851" w:type="dxa"/>
            <w:vAlign w:val="center"/>
          </w:tcPr>
          <w:p w14:paraId="532C2282">
            <w:pPr>
              <w:spacing w:line="360" w:lineRule="auto"/>
              <w:jc w:val="center"/>
              <w:rPr>
                <w:rFonts w:hint="eastAsia" w:ascii="宋体" w:hAnsi="宋体" w:cs="宋体"/>
                <w:b/>
                <w:bCs/>
                <w:color w:val="000000"/>
                <w:sz w:val="28"/>
                <w:szCs w:val="28"/>
              </w:rPr>
            </w:pPr>
          </w:p>
        </w:tc>
        <w:tc>
          <w:tcPr>
            <w:tcW w:w="850" w:type="dxa"/>
            <w:noWrap/>
            <w:tcMar>
              <w:top w:w="15" w:type="dxa"/>
              <w:left w:w="15" w:type="dxa"/>
              <w:bottom w:w="0" w:type="dxa"/>
              <w:right w:w="15" w:type="dxa"/>
            </w:tcMar>
            <w:vAlign w:val="center"/>
          </w:tcPr>
          <w:p w14:paraId="5F34C2D8">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　</w:t>
            </w:r>
          </w:p>
        </w:tc>
        <w:tc>
          <w:tcPr>
            <w:tcW w:w="1134" w:type="dxa"/>
            <w:vAlign w:val="center"/>
          </w:tcPr>
          <w:p w14:paraId="0623CEB6">
            <w:pPr>
              <w:spacing w:line="360" w:lineRule="auto"/>
              <w:jc w:val="center"/>
              <w:rPr>
                <w:rFonts w:hint="eastAsia" w:ascii="宋体" w:hAnsi="宋体" w:cs="宋体"/>
                <w:b/>
                <w:bCs/>
                <w:color w:val="000000"/>
                <w:sz w:val="28"/>
                <w:szCs w:val="28"/>
              </w:rPr>
            </w:pPr>
          </w:p>
        </w:tc>
        <w:tc>
          <w:tcPr>
            <w:tcW w:w="1276" w:type="dxa"/>
            <w:vAlign w:val="center"/>
          </w:tcPr>
          <w:p w14:paraId="26BDC15C">
            <w:pPr>
              <w:spacing w:line="360" w:lineRule="auto"/>
              <w:jc w:val="center"/>
              <w:rPr>
                <w:rFonts w:hint="eastAsia" w:ascii="宋体" w:hAnsi="宋体" w:cs="宋体"/>
                <w:b/>
                <w:bCs/>
                <w:color w:val="000000"/>
                <w:sz w:val="28"/>
                <w:szCs w:val="28"/>
              </w:rPr>
            </w:pPr>
          </w:p>
        </w:tc>
      </w:tr>
      <w:tr w14:paraId="71780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98" w:hRule="atLeast"/>
          <w:jc w:val="center"/>
        </w:trPr>
        <w:tc>
          <w:tcPr>
            <w:tcW w:w="420" w:type="dxa"/>
            <w:noWrap/>
            <w:tcMar>
              <w:top w:w="15" w:type="dxa"/>
              <w:left w:w="15" w:type="dxa"/>
              <w:bottom w:w="0" w:type="dxa"/>
              <w:right w:w="15" w:type="dxa"/>
            </w:tcMar>
            <w:vAlign w:val="center"/>
          </w:tcPr>
          <w:p w14:paraId="65452BFD">
            <w:pPr>
              <w:spacing w:line="360" w:lineRule="auto"/>
              <w:jc w:val="center"/>
              <w:rPr>
                <w:rFonts w:hint="eastAsia" w:ascii="宋体" w:hAnsi="宋体" w:cs="宋体"/>
                <w:color w:val="000000"/>
                <w:sz w:val="28"/>
                <w:szCs w:val="28"/>
              </w:rPr>
            </w:pPr>
          </w:p>
        </w:tc>
        <w:tc>
          <w:tcPr>
            <w:tcW w:w="4930" w:type="dxa"/>
            <w:noWrap/>
            <w:tcMar>
              <w:top w:w="15" w:type="dxa"/>
              <w:left w:w="15" w:type="dxa"/>
              <w:bottom w:w="0" w:type="dxa"/>
              <w:right w:w="15" w:type="dxa"/>
            </w:tcMar>
            <w:vAlign w:val="center"/>
          </w:tcPr>
          <w:p w14:paraId="29B5830C">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w:t>
            </w:r>
          </w:p>
        </w:tc>
        <w:tc>
          <w:tcPr>
            <w:tcW w:w="851" w:type="dxa"/>
            <w:vAlign w:val="center"/>
          </w:tcPr>
          <w:p w14:paraId="337119AF">
            <w:pPr>
              <w:spacing w:line="360" w:lineRule="auto"/>
              <w:jc w:val="center"/>
              <w:rPr>
                <w:rFonts w:hint="eastAsia" w:ascii="宋体" w:hAnsi="宋体" w:cs="宋体"/>
                <w:b/>
                <w:bCs/>
                <w:color w:val="000000"/>
                <w:sz w:val="28"/>
                <w:szCs w:val="28"/>
              </w:rPr>
            </w:pPr>
          </w:p>
        </w:tc>
        <w:tc>
          <w:tcPr>
            <w:tcW w:w="850" w:type="dxa"/>
            <w:noWrap/>
            <w:tcMar>
              <w:top w:w="15" w:type="dxa"/>
              <w:left w:w="15" w:type="dxa"/>
              <w:bottom w:w="0" w:type="dxa"/>
              <w:right w:w="15" w:type="dxa"/>
            </w:tcMar>
            <w:vAlign w:val="center"/>
          </w:tcPr>
          <w:p w14:paraId="14F31C81">
            <w:pPr>
              <w:spacing w:line="360" w:lineRule="auto"/>
              <w:jc w:val="center"/>
              <w:rPr>
                <w:rFonts w:hint="eastAsia" w:ascii="宋体" w:hAnsi="宋体" w:cs="宋体"/>
                <w:b/>
                <w:bCs/>
                <w:color w:val="000000"/>
                <w:sz w:val="28"/>
                <w:szCs w:val="28"/>
              </w:rPr>
            </w:pPr>
          </w:p>
        </w:tc>
        <w:tc>
          <w:tcPr>
            <w:tcW w:w="1134" w:type="dxa"/>
            <w:vAlign w:val="center"/>
          </w:tcPr>
          <w:p w14:paraId="4D9930BE">
            <w:pPr>
              <w:spacing w:line="360" w:lineRule="auto"/>
              <w:jc w:val="center"/>
              <w:rPr>
                <w:rFonts w:hint="eastAsia" w:ascii="宋体" w:hAnsi="宋体" w:cs="宋体"/>
                <w:b/>
                <w:bCs/>
                <w:color w:val="000000"/>
                <w:sz w:val="28"/>
                <w:szCs w:val="28"/>
              </w:rPr>
            </w:pPr>
          </w:p>
        </w:tc>
        <w:tc>
          <w:tcPr>
            <w:tcW w:w="1276" w:type="dxa"/>
            <w:vAlign w:val="center"/>
          </w:tcPr>
          <w:p w14:paraId="08EFC57D">
            <w:pPr>
              <w:spacing w:line="360" w:lineRule="auto"/>
              <w:jc w:val="center"/>
              <w:rPr>
                <w:rFonts w:hint="eastAsia" w:ascii="宋体" w:hAnsi="宋体" w:cs="宋体"/>
                <w:b/>
                <w:bCs/>
                <w:color w:val="000000"/>
                <w:sz w:val="28"/>
                <w:szCs w:val="28"/>
              </w:rPr>
            </w:pPr>
          </w:p>
        </w:tc>
      </w:tr>
    </w:tbl>
    <w:p w14:paraId="24752F92">
      <w:pPr>
        <w:spacing w:before="5" w:line="360" w:lineRule="auto"/>
        <w:rPr>
          <w:rFonts w:hint="eastAsia" w:ascii="宋体" w:hAnsi="宋体" w:cs="宋体"/>
          <w:b/>
          <w:bCs/>
          <w:color w:val="000000"/>
          <w:sz w:val="28"/>
          <w:szCs w:val="28"/>
        </w:rPr>
      </w:pPr>
      <w:r>
        <w:rPr>
          <w:rFonts w:hint="eastAsia" w:ascii="宋体" w:hAnsi="宋体" w:cs="宋体"/>
          <w:b/>
          <w:bCs/>
          <w:color w:val="000000"/>
          <w:sz w:val="28"/>
          <w:szCs w:val="28"/>
        </w:rPr>
        <w:t>投标人名称（盖章）：</w:t>
      </w:r>
    </w:p>
    <w:p w14:paraId="3EAEA904">
      <w:pPr>
        <w:spacing w:line="360" w:lineRule="auto"/>
        <w:rPr>
          <w:rFonts w:hint="eastAsia" w:ascii="宋体" w:hAnsi="宋体" w:cs="宋体"/>
          <w:b/>
          <w:color w:val="000000"/>
          <w:sz w:val="28"/>
          <w:szCs w:val="28"/>
        </w:rPr>
      </w:pPr>
    </w:p>
    <w:p w14:paraId="4D96C20A">
      <w:pPr>
        <w:spacing w:line="360" w:lineRule="auto"/>
        <w:rPr>
          <w:rFonts w:hint="eastAsia" w:ascii="宋体" w:hAnsi="宋体" w:cs="宋体"/>
          <w:bCs/>
          <w:sz w:val="28"/>
          <w:szCs w:val="28"/>
        </w:rPr>
      </w:pPr>
      <w:r>
        <w:rPr>
          <w:rFonts w:hint="eastAsia" w:ascii="宋体" w:hAnsi="宋体" w:cs="宋体"/>
          <w:b/>
          <w:sz w:val="28"/>
          <w:szCs w:val="28"/>
        </w:rPr>
        <w:t>注：</w:t>
      </w:r>
      <w:r>
        <w:rPr>
          <w:rFonts w:hint="eastAsia" w:ascii="宋体" w:hAnsi="宋体" w:cs="宋体"/>
          <w:bCs/>
          <w:sz w:val="28"/>
          <w:szCs w:val="28"/>
        </w:rPr>
        <w:t>（1）投标人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w:t>
      </w:r>
      <w:r>
        <w:rPr>
          <w:rFonts w:hint="eastAsia" w:ascii="宋体" w:hAnsi="宋体" w:cs="宋体"/>
          <w:sz w:val="28"/>
          <w:szCs w:val="28"/>
        </w:rPr>
        <w:t>作无效投标文件处理</w:t>
      </w:r>
      <w:r>
        <w:rPr>
          <w:rFonts w:hint="eastAsia" w:ascii="宋体" w:hAnsi="宋体" w:cs="宋体"/>
          <w:bCs/>
          <w:sz w:val="28"/>
          <w:szCs w:val="28"/>
        </w:rPr>
        <w:t>。投标人对所报相关数据的真实性负责，江苏恒立工程项目管理有限公司有权将相关内容进行公示；</w:t>
      </w:r>
    </w:p>
    <w:p w14:paraId="2B9ECD54">
      <w:pPr>
        <w:spacing w:line="360" w:lineRule="auto"/>
        <w:ind w:firstLine="315"/>
        <w:rPr>
          <w:rFonts w:hint="eastAsia" w:ascii="宋体" w:hAnsi="宋体" w:cs="宋体"/>
          <w:bCs/>
          <w:sz w:val="28"/>
          <w:szCs w:val="28"/>
        </w:rPr>
      </w:pPr>
      <w:r>
        <w:rPr>
          <w:rFonts w:hint="eastAsia" w:ascii="宋体" w:hAnsi="宋体" w:cs="宋体"/>
          <w:bCs/>
          <w:sz w:val="28"/>
          <w:szCs w:val="28"/>
        </w:rPr>
        <w:t>（2）投标人应当根据“采购需求”的内容在上表中详细填写；</w:t>
      </w:r>
    </w:p>
    <w:p w14:paraId="0637E53D">
      <w:pPr>
        <w:spacing w:line="360" w:lineRule="auto"/>
        <w:ind w:firstLine="315"/>
        <w:rPr>
          <w:rFonts w:hint="eastAsia" w:ascii="宋体" w:hAnsi="宋体" w:cs="宋体"/>
          <w:bCs/>
          <w:sz w:val="28"/>
          <w:szCs w:val="28"/>
        </w:rPr>
      </w:pPr>
      <w:r>
        <w:rPr>
          <w:rFonts w:hint="eastAsia" w:ascii="宋体" w:hAnsi="宋体" w:cs="宋体"/>
          <w:bCs/>
          <w:sz w:val="28"/>
          <w:szCs w:val="28"/>
        </w:rPr>
        <w:t>（3）表格不够可自行延长。</w:t>
      </w:r>
    </w:p>
    <w:p w14:paraId="296200D8">
      <w:pPr>
        <w:spacing w:line="360" w:lineRule="auto"/>
        <w:outlineLvl w:val="2"/>
        <w:rPr>
          <w:rFonts w:hint="eastAsia" w:ascii="宋体" w:hAnsi="宋体" w:cs="宋体"/>
          <w:b/>
          <w:sz w:val="28"/>
          <w:szCs w:val="28"/>
        </w:rPr>
      </w:pPr>
      <w:r>
        <w:rPr>
          <w:rFonts w:hint="eastAsia" w:ascii="宋体" w:hAnsi="宋体" w:cs="宋体"/>
          <w:bCs/>
          <w:color w:val="000000"/>
          <w:sz w:val="28"/>
          <w:szCs w:val="28"/>
        </w:rPr>
        <w:br w:type="page" w:clear="all"/>
      </w:r>
      <w:bookmarkEnd w:id="212"/>
      <w:bookmarkEnd w:id="213"/>
      <w:bookmarkEnd w:id="214"/>
      <w:bookmarkStart w:id="228" w:name="_Toc16483"/>
      <w:bookmarkStart w:id="229" w:name="_Toc120614284"/>
      <w:r>
        <w:rPr>
          <w:rFonts w:hint="eastAsia" w:ascii="宋体" w:hAnsi="宋体" w:cs="宋体"/>
          <w:b/>
          <w:sz w:val="28"/>
          <w:szCs w:val="28"/>
        </w:rPr>
        <w:t>十、投标偏离表（给定格式）</w:t>
      </w:r>
      <w:bookmarkEnd w:id="228"/>
    </w:p>
    <w:p w14:paraId="2FC73456">
      <w:pPr>
        <w:spacing w:line="360" w:lineRule="auto"/>
        <w:ind w:firstLine="490"/>
        <w:jc w:val="center"/>
        <w:rPr>
          <w:rFonts w:hint="eastAsia" w:ascii="宋体" w:hAnsi="宋体" w:cs="宋体"/>
          <w:bCs/>
          <w:color w:val="000000"/>
          <w:sz w:val="28"/>
          <w:szCs w:val="28"/>
        </w:rPr>
      </w:pPr>
    </w:p>
    <w:p w14:paraId="082FA73B">
      <w:pPr>
        <w:spacing w:line="360" w:lineRule="auto"/>
        <w:ind w:firstLine="490"/>
        <w:jc w:val="center"/>
        <w:rPr>
          <w:rFonts w:hint="eastAsia" w:ascii="宋体" w:hAnsi="宋体" w:cs="宋体"/>
          <w:bCs/>
          <w:color w:val="000000"/>
          <w:sz w:val="28"/>
          <w:szCs w:val="28"/>
        </w:rPr>
      </w:pPr>
      <w:r>
        <w:rPr>
          <w:rFonts w:hint="eastAsia" w:ascii="宋体" w:hAnsi="宋体" w:cs="宋体"/>
          <w:bCs/>
          <w:color w:val="000000"/>
          <w:sz w:val="28"/>
          <w:szCs w:val="28"/>
        </w:rPr>
        <w:t>投标偏离表</w:t>
      </w:r>
    </w:p>
    <w:p w14:paraId="272F29B3">
      <w:pPr>
        <w:spacing w:line="360" w:lineRule="auto"/>
        <w:jc w:val="center"/>
        <w:rPr>
          <w:rFonts w:hint="eastAsia" w:ascii="宋体" w:hAnsi="宋体" w:cs="宋体"/>
          <w:bCs/>
          <w:color w:val="000000"/>
          <w:sz w:val="28"/>
          <w:szCs w:val="28"/>
        </w:rPr>
      </w:pPr>
    </w:p>
    <w:p w14:paraId="575F7265">
      <w:pPr>
        <w:spacing w:line="360" w:lineRule="auto"/>
        <w:jc w:val="center"/>
        <w:rPr>
          <w:rFonts w:hint="eastAsia" w:ascii="宋体" w:hAnsi="宋体" w:cs="宋体"/>
          <w:bCs/>
          <w:color w:val="000000"/>
          <w:sz w:val="28"/>
          <w:szCs w:val="28"/>
          <w:highlight w:val="none"/>
        </w:rPr>
      </w:pPr>
    </w:p>
    <w:p w14:paraId="03B479A4">
      <w:pPr>
        <w:spacing w:line="360" w:lineRule="auto"/>
        <w:rPr>
          <w:rFonts w:hint="eastAsia" w:ascii="宋体" w:hAnsi="宋体" w:eastAsia="宋体" w:cs="宋体"/>
          <w:bCs/>
          <w:sz w:val="28"/>
          <w:szCs w:val="28"/>
          <w:highlight w:val="none"/>
          <w:lang w:eastAsia="zh-CN"/>
        </w:rPr>
      </w:pPr>
      <w:r>
        <w:rPr>
          <w:rFonts w:hint="eastAsia" w:ascii="宋体" w:hAnsi="宋体" w:cs="宋体"/>
          <w:bCs/>
          <w:color w:val="000000"/>
          <w:sz w:val="28"/>
          <w:szCs w:val="28"/>
          <w:highlight w:val="none"/>
        </w:rPr>
        <w:t>项目编号：</w:t>
      </w:r>
      <w:r>
        <w:rPr>
          <w:rFonts w:hint="eastAsia" w:ascii="宋体" w:hAnsi="宋体" w:cs="宋体"/>
          <w:bCs/>
          <w:sz w:val="28"/>
          <w:szCs w:val="28"/>
          <w:highlight w:val="none"/>
          <w:lang w:eastAsia="zh-CN"/>
        </w:rPr>
        <w:t>JSZC-320214-HLXM-G2025-0012</w:t>
      </w:r>
    </w:p>
    <w:tbl>
      <w:tblPr>
        <w:tblStyle w:val="49"/>
        <w:tblW w:w="9885" w:type="dxa"/>
        <w:jc w:val="center"/>
        <w:tblLayout w:type="fixed"/>
        <w:tblCellMar>
          <w:top w:w="0" w:type="dxa"/>
          <w:left w:w="0" w:type="dxa"/>
          <w:bottom w:w="0" w:type="dxa"/>
          <w:right w:w="0" w:type="dxa"/>
        </w:tblCellMar>
      </w:tblPr>
      <w:tblGrid>
        <w:gridCol w:w="1905"/>
        <w:gridCol w:w="2835"/>
        <w:gridCol w:w="2835"/>
        <w:gridCol w:w="2310"/>
      </w:tblGrid>
      <w:tr w14:paraId="1CFA45E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DAB401A">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6DC6EFC6">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03E95FF7">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2B1342E6">
            <w:pPr>
              <w:spacing w:line="360" w:lineRule="auto"/>
              <w:jc w:val="center"/>
              <w:rPr>
                <w:rFonts w:hint="eastAsia" w:ascii="宋体" w:hAnsi="宋体" w:cs="宋体"/>
                <w:b/>
                <w:bCs/>
                <w:color w:val="000000"/>
                <w:sz w:val="28"/>
                <w:szCs w:val="28"/>
              </w:rPr>
            </w:pPr>
            <w:r>
              <w:rPr>
                <w:rFonts w:hint="eastAsia" w:ascii="宋体" w:hAnsi="宋体" w:cs="宋体"/>
                <w:b/>
                <w:bCs/>
                <w:color w:val="000000"/>
                <w:sz w:val="28"/>
                <w:szCs w:val="28"/>
              </w:rPr>
              <w:t>偏离说明</w:t>
            </w:r>
          </w:p>
        </w:tc>
      </w:tr>
      <w:tr w14:paraId="3EEED957">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8595CCE">
            <w:pPr>
              <w:spacing w:line="360" w:lineRule="auto"/>
              <w:jc w:val="center"/>
              <w:rPr>
                <w:rFonts w:hint="eastAsia" w:ascii="宋体" w:hAnsi="宋体" w:cs="宋体"/>
                <w:bCs/>
                <w:color w:val="000000"/>
                <w:sz w:val="28"/>
                <w:szCs w:val="28"/>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74A1E28">
            <w:pPr>
              <w:spacing w:line="360" w:lineRule="auto"/>
              <w:rPr>
                <w:rFonts w:hint="eastAsia" w:ascii="宋体" w:hAnsi="宋体" w:cs="宋体"/>
                <w:bCs/>
                <w:color w:val="000000"/>
                <w:sz w:val="28"/>
                <w:szCs w:val="28"/>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173BDC5">
            <w:pPr>
              <w:spacing w:line="360" w:lineRule="auto"/>
              <w:jc w:val="center"/>
              <w:rPr>
                <w:rFonts w:hint="eastAsia" w:ascii="宋体" w:hAnsi="宋体" w:cs="宋体"/>
                <w:bCs/>
                <w:color w:val="000000"/>
                <w:sz w:val="28"/>
                <w:szCs w:val="28"/>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0441538">
            <w:pPr>
              <w:spacing w:line="360" w:lineRule="auto"/>
              <w:jc w:val="center"/>
              <w:rPr>
                <w:rFonts w:hint="eastAsia" w:ascii="宋体" w:hAnsi="宋体" w:cs="宋体"/>
                <w:bCs/>
                <w:color w:val="000000"/>
                <w:sz w:val="28"/>
                <w:szCs w:val="28"/>
              </w:rPr>
            </w:pPr>
          </w:p>
        </w:tc>
      </w:tr>
    </w:tbl>
    <w:p w14:paraId="6C14A9D5">
      <w:pPr>
        <w:spacing w:line="360" w:lineRule="auto"/>
        <w:rPr>
          <w:rFonts w:hint="eastAsia" w:ascii="宋体" w:hAnsi="宋体" w:cs="宋体"/>
          <w:b/>
          <w:color w:val="000000"/>
          <w:sz w:val="28"/>
          <w:szCs w:val="28"/>
        </w:rPr>
      </w:pPr>
      <w:r>
        <w:rPr>
          <w:rFonts w:hint="eastAsia" w:ascii="宋体" w:hAnsi="宋体" w:cs="宋体"/>
          <w:bCs/>
          <w:color w:val="000000"/>
          <w:sz w:val="28"/>
          <w:szCs w:val="28"/>
        </w:rPr>
        <w:t>投标人名称（盖章）：</w:t>
      </w:r>
    </w:p>
    <w:p w14:paraId="6FC4384D">
      <w:pPr>
        <w:spacing w:line="360" w:lineRule="auto"/>
        <w:rPr>
          <w:rFonts w:hint="eastAsia" w:ascii="宋体" w:hAnsi="宋体" w:cs="宋体"/>
          <w:bCs/>
          <w:color w:val="000000"/>
          <w:sz w:val="28"/>
          <w:szCs w:val="28"/>
        </w:rPr>
      </w:pPr>
    </w:p>
    <w:p w14:paraId="55B0DFC7">
      <w:pPr>
        <w:spacing w:line="360" w:lineRule="auto"/>
        <w:ind w:firstLine="420"/>
        <w:rPr>
          <w:rFonts w:hint="eastAsia" w:ascii="宋体" w:hAnsi="宋体" w:cs="宋体"/>
          <w:bCs/>
          <w:color w:val="000000"/>
          <w:sz w:val="28"/>
          <w:szCs w:val="28"/>
        </w:rPr>
      </w:pPr>
      <w:r>
        <w:rPr>
          <w:rFonts w:hint="eastAsia" w:ascii="宋体" w:hAnsi="宋体" w:cs="宋体"/>
          <w:bCs/>
          <w:color w:val="000000"/>
          <w:sz w:val="28"/>
          <w:szCs w:val="28"/>
        </w:rPr>
        <w:t>注：（1）本表不得删除；</w:t>
      </w:r>
    </w:p>
    <w:p w14:paraId="7D85AE3B">
      <w:pPr>
        <w:spacing w:line="360" w:lineRule="auto"/>
        <w:ind w:firstLine="420"/>
        <w:rPr>
          <w:rFonts w:hint="eastAsia" w:ascii="宋体" w:hAnsi="宋体" w:cs="宋体"/>
          <w:bCs/>
          <w:color w:val="000000"/>
          <w:sz w:val="28"/>
          <w:szCs w:val="28"/>
        </w:rPr>
      </w:pPr>
      <w:r>
        <w:rPr>
          <w:rFonts w:hint="eastAsia" w:ascii="宋体" w:hAnsi="宋体" w:cs="宋体"/>
          <w:bCs/>
          <w:color w:val="000000"/>
          <w:sz w:val="28"/>
          <w:szCs w:val="28"/>
        </w:rPr>
        <w:t xml:space="preserve">   （2）如无任何技术偏离，请于本表 “偏离说明”中注明“无偏离”；</w:t>
      </w:r>
    </w:p>
    <w:p w14:paraId="0C79FE94">
      <w:pPr>
        <w:spacing w:line="360" w:lineRule="auto"/>
        <w:ind w:firstLine="420"/>
        <w:rPr>
          <w:rFonts w:hint="eastAsia" w:ascii="宋体" w:hAnsi="宋体" w:cs="宋体"/>
          <w:bCs/>
          <w:color w:val="000000"/>
          <w:sz w:val="28"/>
          <w:szCs w:val="28"/>
        </w:rPr>
      </w:pPr>
      <w:r>
        <w:rPr>
          <w:rFonts w:hint="eastAsia" w:ascii="宋体" w:hAnsi="宋体" w:cs="宋体"/>
          <w:bCs/>
          <w:color w:val="000000"/>
          <w:sz w:val="28"/>
          <w:szCs w:val="28"/>
        </w:rPr>
        <w:t xml:space="preserve">   （3）如有技术偏离项，请于本表中列明偏离内容，如需要可自行延长，其余无偏离内容不须赘述。</w:t>
      </w:r>
      <w:bookmarkEnd w:id="201"/>
      <w:bookmarkEnd w:id="202"/>
      <w:bookmarkEnd w:id="229"/>
      <w:bookmarkStart w:id="230" w:name="_格式2__法定代表人授权书"/>
      <w:bookmarkEnd w:id="230"/>
      <w:bookmarkStart w:id="231" w:name="_Hlt26955066"/>
      <w:bookmarkEnd w:id="231"/>
      <w:bookmarkStart w:id="232" w:name="_Hlt26671374"/>
      <w:bookmarkEnd w:id="232"/>
      <w:bookmarkStart w:id="233" w:name="_Hlt26609389"/>
      <w:bookmarkEnd w:id="233"/>
    </w:p>
    <w:p w14:paraId="3F283208">
      <w:pPr>
        <w:spacing w:line="360" w:lineRule="auto"/>
        <w:outlineLvl w:val="2"/>
        <w:rPr>
          <w:rFonts w:hint="eastAsia" w:ascii="宋体" w:hAnsi="宋体" w:cs="宋体"/>
          <w:b/>
          <w:sz w:val="28"/>
          <w:szCs w:val="28"/>
        </w:rPr>
      </w:pPr>
      <w:r>
        <w:rPr>
          <w:rFonts w:hint="eastAsia" w:ascii="宋体" w:hAnsi="宋体" w:cs="宋体"/>
          <w:b/>
          <w:color w:val="0000FF"/>
          <w:sz w:val="28"/>
          <w:szCs w:val="28"/>
        </w:rPr>
        <w:br w:type="page" w:clear="all"/>
      </w:r>
      <w:bookmarkStart w:id="234" w:name="_Toc10537"/>
      <w:r>
        <w:rPr>
          <w:rFonts w:hint="eastAsia" w:ascii="宋体" w:hAnsi="宋体" w:cs="宋体"/>
          <w:b/>
          <w:sz w:val="28"/>
          <w:szCs w:val="28"/>
        </w:rPr>
        <w:t>十一、项目人员配置清单（格式）</w:t>
      </w:r>
      <w:bookmarkEnd w:id="234"/>
    </w:p>
    <w:p w14:paraId="04143494">
      <w:pPr>
        <w:spacing w:line="360" w:lineRule="auto"/>
        <w:rPr>
          <w:rFonts w:hint="eastAsia" w:ascii="宋体" w:hAnsi="宋体" w:cs="宋体"/>
          <w:bCs/>
          <w:sz w:val="28"/>
          <w:szCs w:val="28"/>
        </w:rPr>
      </w:pPr>
    </w:p>
    <w:p w14:paraId="1631B2D0">
      <w:pPr>
        <w:spacing w:line="360" w:lineRule="auto"/>
        <w:jc w:val="center"/>
        <w:rPr>
          <w:rFonts w:hint="eastAsia" w:ascii="宋体" w:hAnsi="宋体" w:cs="宋体"/>
          <w:bCs/>
          <w:sz w:val="28"/>
          <w:szCs w:val="28"/>
        </w:rPr>
      </w:pPr>
      <w:r>
        <w:rPr>
          <w:rFonts w:hint="eastAsia" w:ascii="宋体" w:hAnsi="宋体" w:cs="宋体"/>
          <w:bCs/>
          <w:sz w:val="28"/>
          <w:szCs w:val="28"/>
        </w:rPr>
        <w:t>项目人员配置清单</w:t>
      </w:r>
    </w:p>
    <w:p w14:paraId="0BA58D03">
      <w:pPr>
        <w:spacing w:line="360" w:lineRule="auto"/>
        <w:jc w:val="center"/>
        <w:rPr>
          <w:rFonts w:hint="eastAsia" w:ascii="宋体" w:hAnsi="宋体" w:cs="宋体"/>
          <w:bCs/>
          <w:sz w:val="28"/>
          <w:szCs w:val="28"/>
        </w:rPr>
      </w:pPr>
    </w:p>
    <w:p w14:paraId="691F6F73">
      <w:pPr>
        <w:spacing w:line="360" w:lineRule="auto"/>
        <w:rPr>
          <w:rFonts w:hint="eastAsia" w:ascii="宋体" w:hAnsi="宋体" w:eastAsia="宋体" w:cs="宋体"/>
          <w:bCs/>
          <w:sz w:val="28"/>
          <w:szCs w:val="28"/>
          <w:lang w:eastAsia="zh-CN"/>
        </w:rPr>
      </w:pPr>
      <w:r>
        <w:rPr>
          <w:rFonts w:hint="eastAsia" w:ascii="宋体" w:hAnsi="宋体" w:cs="宋体"/>
          <w:bCs/>
          <w:sz w:val="28"/>
          <w:szCs w:val="28"/>
        </w:rPr>
        <w:t>项</w:t>
      </w:r>
      <w:r>
        <w:rPr>
          <w:rFonts w:hint="eastAsia" w:ascii="宋体" w:hAnsi="宋体" w:cs="宋体"/>
          <w:bCs/>
          <w:sz w:val="28"/>
          <w:szCs w:val="28"/>
          <w:highlight w:val="none"/>
        </w:rPr>
        <w:t>目编号：</w:t>
      </w:r>
      <w:r>
        <w:rPr>
          <w:rFonts w:hint="eastAsia" w:ascii="宋体" w:hAnsi="宋体" w:cs="宋体"/>
          <w:bCs/>
          <w:sz w:val="28"/>
          <w:szCs w:val="28"/>
          <w:highlight w:val="none"/>
          <w:lang w:eastAsia="zh-CN"/>
        </w:rPr>
        <w:t>JSZC-320214-HLXM-G2025-0012</w:t>
      </w:r>
    </w:p>
    <w:tbl>
      <w:tblPr>
        <w:tblStyle w:val="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7EA00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vAlign w:val="center"/>
          </w:tcPr>
          <w:p w14:paraId="760373ED">
            <w:pPr>
              <w:spacing w:line="360" w:lineRule="auto"/>
              <w:jc w:val="center"/>
              <w:rPr>
                <w:rFonts w:hint="eastAsia" w:ascii="宋体" w:hAnsi="宋体" w:cs="宋体"/>
                <w:b/>
                <w:sz w:val="28"/>
                <w:szCs w:val="28"/>
              </w:rPr>
            </w:pPr>
            <w:r>
              <w:rPr>
                <w:rFonts w:hint="eastAsia" w:ascii="宋体" w:hAnsi="宋体" w:cs="宋体"/>
                <w:b/>
                <w:sz w:val="28"/>
                <w:szCs w:val="28"/>
              </w:rPr>
              <w:t>序号</w:t>
            </w:r>
          </w:p>
        </w:tc>
        <w:tc>
          <w:tcPr>
            <w:tcW w:w="1476" w:type="dxa"/>
            <w:vAlign w:val="center"/>
          </w:tcPr>
          <w:p w14:paraId="7D83538A">
            <w:pPr>
              <w:spacing w:line="360" w:lineRule="auto"/>
              <w:jc w:val="center"/>
              <w:rPr>
                <w:rFonts w:hint="eastAsia" w:ascii="宋体" w:hAnsi="宋体" w:cs="宋体"/>
                <w:b/>
                <w:sz w:val="28"/>
                <w:szCs w:val="28"/>
              </w:rPr>
            </w:pPr>
            <w:r>
              <w:rPr>
                <w:rFonts w:hint="eastAsia" w:ascii="宋体" w:hAnsi="宋体" w:cs="宋体"/>
                <w:b/>
                <w:sz w:val="28"/>
                <w:szCs w:val="28"/>
              </w:rPr>
              <w:t>姓名</w:t>
            </w:r>
          </w:p>
        </w:tc>
        <w:tc>
          <w:tcPr>
            <w:tcW w:w="720" w:type="dxa"/>
            <w:vAlign w:val="center"/>
          </w:tcPr>
          <w:p w14:paraId="3228CC7F">
            <w:pPr>
              <w:spacing w:line="360" w:lineRule="auto"/>
              <w:jc w:val="center"/>
              <w:rPr>
                <w:rFonts w:hint="eastAsia" w:ascii="宋体" w:hAnsi="宋体" w:cs="宋体"/>
                <w:b/>
                <w:sz w:val="28"/>
                <w:szCs w:val="28"/>
              </w:rPr>
            </w:pPr>
            <w:r>
              <w:rPr>
                <w:rFonts w:hint="eastAsia" w:ascii="宋体" w:hAnsi="宋体" w:cs="宋体"/>
                <w:b/>
                <w:sz w:val="28"/>
                <w:szCs w:val="28"/>
              </w:rPr>
              <w:t>年龄</w:t>
            </w:r>
          </w:p>
        </w:tc>
        <w:tc>
          <w:tcPr>
            <w:tcW w:w="2520" w:type="dxa"/>
            <w:vAlign w:val="center"/>
          </w:tcPr>
          <w:p w14:paraId="6239E53F">
            <w:pPr>
              <w:spacing w:line="360" w:lineRule="auto"/>
              <w:jc w:val="center"/>
              <w:rPr>
                <w:rFonts w:hint="eastAsia" w:ascii="宋体" w:hAnsi="宋体" w:cs="宋体"/>
                <w:b/>
                <w:sz w:val="28"/>
                <w:szCs w:val="28"/>
              </w:rPr>
            </w:pPr>
            <w:r>
              <w:rPr>
                <w:rFonts w:hint="eastAsia" w:ascii="宋体" w:hAnsi="宋体" w:cs="宋体"/>
                <w:b/>
                <w:sz w:val="28"/>
                <w:szCs w:val="28"/>
              </w:rPr>
              <w:t>本项目职责</w:t>
            </w:r>
          </w:p>
        </w:tc>
        <w:tc>
          <w:tcPr>
            <w:tcW w:w="3274" w:type="dxa"/>
            <w:vAlign w:val="center"/>
          </w:tcPr>
          <w:p w14:paraId="621C9C2B">
            <w:pPr>
              <w:spacing w:line="360" w:lineRule="auto"/>
              <w:jc w:val="center"/>
              <w:rPr>
                <w:rFonts w:hint="eastAsia" w:ascii="宋体" w:hAnsi="宋体" w:cs="宋体"/>
                <w:b/>
                <w:sz w:val="28"/>
                <w:szCs w:val="28"/>
              </w:rPr>
            </w:pPr>
            <w:r>
              <w:rPr>
                <w:rFonts w:hint="eastAsia" w:ascii="宋体" w:hAnsi="宋体" w:cs="宋体"/>
                <w:b/>
                <w:sz w:val="28"/>
                <w:szCs w:val="28"/>
              </w:rPr>
              <w:t>人员证书名称</w:t>
            </w:r>
          </w:p>
        </w:tc>
      </w:tr>
      <w:tr w14:paraId="5A39E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5C691E92">
            <w:pPr>
              <w:spacing w:line="360" w:lineRule="auto"/>
              <w:outlineLvl w:val="0"/>
              <w:rPr>
                <w:rFonts w:hint="eastAsia" w:ascii="宋体" w:hAnsi="宋体" w:cs="宋体"/>
                <w:bCs/>
                <w:color w:val="000000"/>
                <w:sz w:val="28"/>
                <w:szCs w:val="28"/>
              </w:rPr>
            </w:pPr>
          </w:p>
        </w:tc>
        <w:tc>
          <w:tcPr>
            <w:tcW w:w="1476" w:type="dxa"/>
          </w:tcPr>
          <w:p w14:paraId="47C69E2E">
            <w:pPr>
              <w:spacing w:line="360" w:lineRule="auto"/>
              <w:outlineLvl w:val="0"/>
              <w:rPr>
                <w:rFonts w:hint="eastAsia" w:ascii="宋体" w:hAnsi="宋体" w:cs="宋体"/>
                <w:bCs/>
                <w:color w:val="000000"/>
                <w:sz w:val="28"/>
                <w:szCs w:val="28"/>
              </w:rPr>
            </w:pPr>
          </w:p>
        </w:tc>
        <w:tc>
          <w:tcPr>
            <w:tcW w:w="720" w:type="dxa"/>
          </w:tcPr>
          <w:p w14:paraId="29AF2E11">
            <w:pPr>
              <w:spacing w:line="360" w:lineRule="auto"/>
              <w:outlineLvl w:val="0"/>
              <w:rPr>
                <w:rFonts w:hint="eastAsia" w:ascii="宋体" w:hAnsi="宋体" w:cs="宋体"/>
                <w:bCs/>
                <w:color w:val="000000"/>
                <w:sz w:val="28"/>
                <w:szCs w:val="28"/>
              </w:rPr>
            </w:pPr>
          </w:p>
        </w:tc>
        <w:tc>
          <w:tcPr>
            <w:tcW w:w="2520" w:type="dxa"/>
          </w:tcPr>
          <w:p w14:paraId="40871678">
            <w:pPr>
              <w:spacing w:line="360" w:lineRule="auto"/>
              <w:outlineLvl w:val="0"/>
              <w:rPr>
                <w:rFonts w:hint="eastAsia" w:ascii="宋体" w:hAnsi="宋体" w:cs="宋体"/>
                <w:bCs/>
                <w:color w:val="000000"/>
                <w:sz w:val="28"/>
                <w:szCs w:val="28"/>
              </w:rPr>
            </w:pPr>
          </w:p>
        </w:tc>
        <w:tc>
          <w:tcPr>
            <w:tcW w:w="3274" w:type="dxa"/>
          </w:tcPr>
          <w:p w14:paraId="1975E0B3">
            <w:pPr>
              <w:spacing w:line="360" w:lineRule="auto"/>
              <w:outlineLvl w:val="0"/>
              <w:rPr>
                <w:rFonts w:hint="eastAsia" w:ascii="宋体" w:hAnsi="宋体" w:cs="宋体"/>
                <w:bCs/>
                <w:color w:val="000000"/>
                <w:sz w:val="28"/>
                <w:szCs w:val="28"/>
              </w:rPr>
            </w:pPr>
          </w:p>
        </w:tc>
      </w:tr>
      <w:tr w14:paraId="347CA6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79F0B8AC">
            <w:pPr>
              <w:spacing w:line="360" w:lineRule="auto"/>
              <w:outlineLvl w:val="0"/>
              <w:rPr>
                <w:rFonts w:hint="eastAsia" w:ascii="宋体" w:hAnsi="宋体" w:cs="宋体"/>
                <w:bCs/>
                <w:color w:val="000000"/>
                <w:sz w:val="28"/>
                <w:szCs w:val="28"/>
              </w:rPr>
            </w:pPr>
          </w:p>
        </w:tc>
        <w:tc>
          <w:tcPr>
            <w:tcW w:w="1476" w:type="dxa"/>
          </w:tcPr>
          <w:p w14:paraId="22E988A9">
            <w:pPr>
              <w:spacing w:line="360" w:lineRule="auto"/>
              <w:outlineLvl w:val="0"/>
              <w:rPr>
                <w:rFonts w:hint="eastAsia" w:ascii="宋体" w:hAnsi="宋体" w:cs="宋体"/>
                <w:bCs/>
                <w:color w:val="000000"/>
                <w:sz w:val="28"/>
                <w:szCs w:val="28"/>
              </w:rPr>
            </w:pPr>
          </w:p>
        </w:tc>
        <w:tc>
          <w:tcPr>
            <w:tcW w:w="720" w:type="dxa"/>
          </w:tcPr>
          <w:p w14:paraId="742C7DB4">
            <w:pPr>
              <w:spacing w:line="360" w:lineRule="auto"/>
              <w:outlineLvl w:val="0"/>
              <w:rPr>
                <w:rFonts w:hint="eastAsia" w:ascii="宋体" w:hAnsi="宋体" w:cs="宋体"/>
                <w:bCs/>
                <w:color w:val="000000"/>
                <w:sz w:val="28"/>
                <w:szCs w:val="28"/>
              </w:rPr>
            </w:pPr>
          </w:p>
        </w:tc>
        <w:tc>
          <w:tcPr>
            <w:tcW w:w="2520" w:type="dxa"/>
          </w:tcPr>
          <w:p w14:paraId="69DF5913">
            <w:pPr>
              <w:spacing w:line="360" w:lineRule="auto"/>
              <w:outlineLvl w:val="0"/>
              <w:rPr>
                <w:rFonts w:hint="eastAsia" w:ascii="宋体" w:hAnsi="宋体" w:cs="宋体"/>
                <w:bCs/>
                <w:color w:val="000000"/>
                <w:sz w:val="28"/>
                <w:szCs w:val="28"/>
              </w:rPr>
            </w:pPr>
          </w:p>
        </w:tc>
        <w:tc>
          <w:tcPr>
            <w:tcW w:w="3274" w:type="dxa"/>
          </w:tcPr>
          <w:p w14:paraId="38692351">
            <w:pPr>
              <w:spacing w:line="360" w:lineRule="auto"/>
              <w:outlineLvl w:val="0"/>
              <w:rPr>
                <w:rFonts w:hint="eastAsia" w:ascii="宋体" w:hAnsi="宋体" w:cs="宋体"/>
                <w:bCs/>
                <w:color w:val="000000"/>
                <w:sz w:val="28"/>
                <w:szCs w:val="28"/>
              </w:rPr>
            </w:pPr>
          </w:p>
        </w:tc>
      </w:tr>
      <w:tr w14:paraId="177A0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2CFD1ED2">
            <w:pPr>
              <w:spacing w:line="360" w:lineRule="auto"/>
              <w:outlineLvl w:val="0"/>
              <w:rPr>
                <w:rFonts w:hint="eastAsia" w:ascii="宋体" w:hAnsi="宋体" w:cs="宋体"/>
                <w:bCs/>
                <w:color w:val="000000"/>
                <w:sz w:val="28"/>
                <w:szCs w:val="28"/>
              </w:rPr>
            </w:pPr>
          </w:p>
        </w:tc>
        <w:tc>
          <w:tcPr>
            <w:tcW w:w="1476" w:type="dxa"/>
          </w:tcPr>
          <w:p w14:paraId="05941CEF">
            <w:pPr>
              <w:spacing w:line="360" w:lineRule="auto"/>
              <w:outlineLvl w:val="0"/>
              <w:rPr>
                <w:rFonts w:hint="eastAsia" w:ascii="宋体" w:hAnsi="宋体" w:cs="宋体"/>
                <w:bCs/>
                <w:color w:val="000000"/>
                <w:sz w:val="28"/>
                <w:szCs w:val="28"/>
              </w:rPr>
            </w:pPr>
          </w:p>
        </w:tc>
        <w:tc>
          <w:tcPr>
            <w:tcW w:w="720" w:type="dxa"/>
          </w:tcPr>
          <w:p w14:paraId="1E26AA9C">
            <w:pPr>
              <w:spacing w:line="360" w:lineRule="auto"/>
              <w:outlineLvl w:val="0"/>
              <w:rPr>
                <w:rFonts w:hint="eastAsia" w:ascii="宋体" w:hAnsi="宋体" w:cs="宋体"/>
                <w:bCs/>
                <w:color w:val="000000"/>
                <w:sz w:val="28"/>
                <w:szCs w:val="28"/>
              </w:rPr>
            </w:pPr>
          </w:p>
        </w:tc>
        <w:tc>
          <w:tcPr>
            <w:tcW w:w="2520" w:type="dxa"/>
          </w:tcPr>
          <w:p w14:paraId="4C6BD579">
            <w:pPr>
              <w:spacing w:line="360" w:lineRule="auto"/>
              <w:outlineLvl w:val="0"/>
              <w:rPr>
                <w:rFonts w:hint="eastAsia" w:ascii="宋体" w:hAnsi="宋体" w:cs="宋体"/>
                <w:bCs/>
                <w:color w:val="000000"/>
                <w:sz w:val="28"/>
                <w:szCs w:val="28"/>
              </w:rPr>
            </w:pPr>
          </w:p>
        </w:tc>
        <w:tc>
          <w:tcPr>
            <w:tcW w:w="3274" w:type="dxa"/>
          </w:tcPr>
          <w:p w14:paraId="5FE962A4">
            <w:pPr>
              <w:spacing w:line="360" w:lineRule="auto"/>
              <w:outlineLvl w:val="0"/>
              <w:rPr>
                <w:rFonts w:hint="eastAsia" w:ascii="宋体" w:hAnsi="宋体" w:cs="宋体"/>
                <w:bCs/>
                <w:color w:val="000000"/>
                <w:sz w:val="28"/>
                <w:szCs w:val="28"/>
              </w:rPr>
            </w:pPr>
          </w:p>
        </w:tc>
      </w:tr>
      <w:tr w14:paraId="2C7E6E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3F394885">
            <w:pPr>
              <w:spacing w:line="360" w:lineRule="auto"/>
              <w:outlineLvl w:val="0"/>
              <w:rPr>
                <w:rFonts w:hint="eastAsia" w:ascii="宋体" w:hAnsi="宋体" w:cs="宋体"/>
                <w:bCs/>
                <w:color w:val="000000"/>
                <w:sz w:val="28"/>
                <w:szCs w:val="28"/>
              </w:rPr>
            </w:pPr>
          </w:p>
        </w:tc>
        <w:tc>
          <w:tcPr>
            <w:tcW w:w="1476" w:type="dxa"/>
          </w:tcPr>
          <w:p w14:paraId="139FDB67">
            <w:pPr>
              <w:spacing w:line="360" w:lineRule="auto"/>
              <w:outlineLvl w:val="0"/>
              <w:rPr>
                <w:rFonts w:hint="eastAsia" w:ascii="宋体" w:hAnsi="宋体" w:cs="宋体"/>
                <w:bCs/>
                <w:color w:val="000000"/>
                <w:sz w:val="28"/>
                <w:szCs w:val="28"/>
              </w:rPr>
            </w:pPr>
          </w:p>
        </w:tc>
        <w:tc>
          <w:tcPr>
            <w:tcW w:w="720" w:type="dxa"/>
          </w:tcPr>
          <w:p w14:paraId="76B0C406">
            <w:pPr>
              <w:spacing w:line="360" w:lineRule="auto"/>
              <w:outlineLvl w:val="0"/>
              <w:rPr>
                <w:rFonts w:hint="eastAsia" w:ascii="宋体" w:hAnsi="宋体" w:cs="宋体"/>
                <w:bCs/>
                <w:color w:val="000000"/>
                <w:sz w:val="28"/>
                <w:szCs w:val="28"/>
              </w:rPr>
            </w:pPr>
          </w:p>
        </w:tc>
        <w:tc>
          <w:tcPr>
            <w:tcW w:w="2520" w:type="dxa"/>
          </w:tcPr>
          <w:p w14:paraId="765D1090">
            <w:pPr>
              <w:spacing w:line="360" w:lineRule="auto"/>
              <w:outlineLvl w:val="0"/>
              <w:rPr>
                <w:rFonts w:hint="eastAsia" w:ascii="宋体" w:hAnsi="宋体" w:cs="宋体"/>
                <w:bCs/>
                <w:color w:val="000000"/>
                <w:sz w:val="28"/>
                <w:szCs w:val="28"/>
              </w:rPr>
            </w:pPr>
          </w:p>
        </w:tc>
        <w:tc>
          <w:tcPr>
            <w:tcW w:w="3274" w:type="dxa"/>
          </w:tcPr>
          <w:p w14:paraId="6B516436">
            <w:pPr>
              <w:spacing w:line="360" w:lineRule="auto"/>
              <w:outlineLvl w:val="0"/>
              <w:rPr>
                <w:rFonts w:hint="eastAsia" w:ascii="宋体" w:hAnsi="宋体" w:cs="宋体"/>
                <w:bCs/>
                <w:color w:val="000000"/>
                <w:sz w:val="28"/>
                <w:szCs w:val="28"/>
              </w:rPr>
            </w:pPr>
          </w:p>
        </w:tc>
      </w:tr>
      <w:tr w14:paraId="3124E1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tcPr>
          <w:p w14:paraId="095724E7">
            <w:pPr>
              <w:spacing w:line="360" w:lineRule="auto"/>
              <w:outlineLvl w:val="0"/>
              <w:rPr>
                <w:rFonts w:hint="eastAsia" w:ascii="宋体" w:hAnsi="宋体" w:cs="宋体"/>
                <w:bCs/>
                <w:color w:val="000000"/>
                <w:sz w:val="28"/>
                <w:szCs w:val="28"/>
              </w:rPr>
            </w:pPr>
          </w:p>
        </w:tc>
        <w:tc>
          <w:tcPr>
            <w:tcW w:w="1476" w:type="dxa"/>
          </w:tcPr>
          <w:p w14:paraId="6F2F5B20">
            <w:pPr>
              <w:spacing w:line="360" w:lineRule="auto"/>
              <w:outlineLvl w:val="0"/>
              <w:rPr>
                <w:rFonts w:hint="eastAsia" w:ascii="宋体" w:hAnsi="宋体" w:cs="宋体"/>
                <w:bCs/>
                <w:color w:val="000000"/>
                <w:sz w:val="28"/>
                <w:szCs w:val="28"/>
              </w:rPr>
            </w:pPr>
          </w:p>
        </w:tc>
        <w:tc>
          <w:tcPr>
            <w:tcW w:w="720" w:type="dxa"/>
          </w:tcPr>
          <w:p w14:paraId="06C7D716">
            <w:pPr>
              <w:spacing w:line="360" w:lineRule="auto"/>
              <w:outlineLvl w:val="0"/>
              <w:rPr>
                <w:rFonts w:hint="eastAsia" w:ascii="宋体" w:hAnsi="宋体" w:cs="宋体"/>
                <w:bCs/>
                <w:color w:val="000000"/>
                <w:sz w:val="28"/>
                <w:szCs w:val="28"/>
              </w:rPr>
            </w:pPr>
          </w:p>
        </w:tc>
        <w:tc>
          <w:tcPr>
            <w:tcW w:w="2520" w:type="dxa"/>
          </w:tcPr>
          <w:p w14:paraId="3B930F3B">
            <w:pPr>
              <w:spacing w:line="360" w:lineRule="auto"/>
              <w:outlineLvl w:val="0"/>
              <w:rPr>
                <w:rFonts w:hint="eastAsia" w:ascii="宋体" w:hAnsi="宋体" w:cs="宋体"/>
                <w:bCs/>
                <w:color w:val="000000"/>
                <w:sz w:val="28"/>
                <w:szCs w:val="28"/>
              </w:rPr>
            </w:pPr>
          </w:p>
        </w:tc>
        <w:tc>
          <w:tcPr>
            <w:tcW w:w="3274" w:type="dxa"/>
          </w:tcPr>
          <w:p w14:paraId="13BC12AB">
            <w:pPr>
              <w:spacing w:line="360" w:lineRule="auto"/>
              <w:outlineLvl w:val="0"/>
              <w:rPr>
                <w:rFonts w:hint="eastAsia" w:ascii="宋体" w:hAnsi="宋体" w:cs="宋体"/>
                <w:bCs/>
                <w:color w:val="000000"/>
                <w:sz w:val="28"/>
                <w:szCs w:val="28"/>
              </w:rPr>
            </w:pPr>
          </w:p>
        </w:tc>
      </w:tr>
    </w:tbl>
    <w:p w14:paraId="6EEB8187">
      <w:pPr>
        <w:spacing w:line="360" w:lineRule="auto"/>
        <w:rPr>
          <w:rFonts w:hint="eastAsia" w:ascii="宋体" w:hAnsi="宋体" w:cs="宋体"/>
          <w:b/>
          <w:bCs/>
          <w:sz w:val="28"/>
          <w:szCs w:val="28"/>
        </w:rPr>
      </w:pPr>
      <w:r>
        <w:rPr>
          <w:rFonts w:hint="eastAsia" w:ascii="宋体" w:hAnsi="宋体" w:cs="宋体"/>
          <w:bCs/>
          <w:sz w:val="28"/>
          <w:szCs w:val="28"/>
        </w:rPr>
        <w:t>投标人名称（盖章）</w:t>
      </w:r>
    </w:p>
    <w:p w14:paraId="5BD50151">
      <w:pPr>
        <w:spacing w:line="360" w:lineRule="auto"/>
        <w:rPr>
          <w:rFonts w:hint="eastAsia" w:ascii="宋体" w:hAnsi="宋体" w:cs="宋体"/>
          <w:bCs/>
          <w:color w:val="000000"/>
          <w:sz w:val="28"/>
          <w:szCs w:val="28"/>
        </w:rPr>
      </w:pPr>
    </w:p>
    <w:p w14:paraId="15A06236">
      <w:pPr>
        <w:spacing w:line="360" w:lineRule="auto"/>
        <w:rPr>
          <w:rFonts w:hint="eastAsia" w:ascii="宋体" w:hAnsi="宋体" w:cs="宋体"/>
          <w:bCs/>
          <w:color w:val="000000"/>
          <w:sz w:val="28"/>
          <w:szCs w:val="28"/>
        </w:rPr>
      </w:pPr>
      <w:r>
        <w:rPr>
          <w:rFonts w:hint="eastAsia" w:ascii="宋体" w:hAnsi="宋体" w:cs="宋体"/>
          <w:bCs/>
          <w:color w:val="000000"/>
          <w:sz w:val="28"/>
          <w:szCs w:val="28"/>
        </w:rPr>
        <w:t>注：1. 表格不够可自行延长。</w:t>
      </w:r>
    </w:p>
    <w:p w14:paraId="44E466AB">
      <w:pPr>
        <w:spacing w:line="360" w:lineRule="auto"/>
        <w:ind w:firstLine="420"/>
        <w:rPr>
          <w:rFonts w:hint="eastAsia" w:ascii="宋体" w:hAnsi="宋体" w:cs="宋体"/>
          <w:sz w:val="28"/>
          <w:szCs w:val="28"/>
        </w:rPr>
      </w:pPr>
      <w:r>
        <w:rPr>
          <w:rFonts w:hint="eastAsia" w:ascii="宋体" w:hAnsi="宋体" w:cs="宋体"/>
          <w:bCs/>
          <w:color w:val="000000"/>
          <w:sz w:val="28"/>
          <w:szCs w:val="28"/>
        </w:rPr>
        <w:t>2.上表内容须提供投标人近一年中任意一个月份(不含投标当月)经社保部门确认的社保缴纳名单复印件（标注各人员所处位置）和相关证书复印件作为填列证明材料，证明材料请附在本表之后。</w:t>
      </w:r>
    </w:p>
    <w:sectPr>
      <w:footerReference r:id="rId10" w:type="default"/>
      <w:pgSz w:w="11906" w:h="16838"/>
      <w:pgMar w:top="1418" w:right="1588" w:bottom="1418" w:left="1365" w:header="851" w:footer="907"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KaiTi_GB2312">
    <w:altName w:val="楷体"/>
    <w:panose1 w:val="0201060906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6AEED">
    <w:pPr>
      <w:pStyle w:val="30"/>
      <w:framePr w:wrap="around" w:vAnchor="text" w:hAnchor="margin" w:xAlign="center" w:y="1"/>
      <w:rPr>
        <w:rStyle w:val="54"/>
        <w:rFonts w:hint="eastAsia"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２５</w:t>
    </w:r>
    <w:r>
      <w:rPr>
        <w:rFonts w:ascii="宋体" w:hAnsi="宋体"/>
      </w:rPr>
      <w:fldChar w:fldCharType="end"/>
    </w:r>
  </w:p>
  <w:p w14:paraId="73319369">
    <w:pPr>
      <w:pStyle w:val="30"/>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399814">
    <w:pPr>
      <w:pStyle w:val="30"/>
      <w:framePr w:wrap="around" w:vAnchor="text" w:hAnchor="margin" w:xAlign="center" w:y="1"/>
      <w:rPr>
        <w:rStyle w:val="54"/>
      </w:rPr>
    </w:pPr>
    <w:r>
      <w:fldChar w:fldCharType="begin"/>
    </w:r>
    <w:r>
      <w:rPr>
        <w:rStyle w:val="54"/>
      </w:rPr>
      <w:instrText xml:space="preserve">PAGE  </w:instrText>
    </w:r>
    <w:r>
      <w:fldChar w:fldCharType="separate"/>
    </w:r>
    <w:r>
      <w:rPr>
        <w:rStyle w:val="54"/>
      </w:rPr>
      <w:t>1</w:t>
    </w:r>
    <w:r>
      <w:fldChar w:fldCharType="end"/>
    </w:r>
  </w:p>
  <w:p w14:paraId="748BEB90">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CFF26">
    <w:pPr>
      <w:pStyle w:val="30"/>
      <w:jc w:val="center"/>
    </w:pPr>
    <w:r>
      <w:rPr>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42C18">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29E4C0">
    <w:pPr>
      <w:pStyle w:val="30"/>
      <w:jc w:val="center"/>
    </w:pPr>
    <w:r>
      <w:rPr>
        <w:sz w:val="20"/>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A548B">
    <w:pPr>
      <w:pStyle w:val="3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510F8B">
    <w:pPr>
      <w:pStyle w:val="30"/>
      <w:jc w:val="cente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CA1B16">
                          <w:pPr>
                            <w:pStyle w:val="30"/>
                            <w:rPr>
                              <w:rStyle w:val="54"/>
                              <w:rFonts w:hint="eastAsia"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２５</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8CA1B16">
                    <w:pPr>
                      <w:pStyle w:val="30"/>
                      <w:rPr>
                        <w:rStyle w:val="54"/>
                        <w:rFonts w:hint="eastAsia" w:ascii="宋体" w:hAnsi="宋体"/>
                      </w:rPr>
                    </w:pPr>
                    <w:r>
                      <w:rPr>
                        <w:rFonts w:ascii="宋体" w:hAnsi="宋体"/>
                      </w:rPr>
                      <w:fldChar w:fldCharType="begin"/>
                    </w:r>
                    <w:r>
                      <w:rPr>
                        <w:rStyle w:val="54"/>
                        <w:rFonts w:ascii="宋体" w:hAnsi="宋体"/>
                      </w:rPr>
                      <w:instrText xml:space="preserve">PAGE  </w:instrText>
                    </w:r>
                    <w:r>
                      <w:rPr>
                        <w:rFonts w:ascii="宋体" w:hAnsi="宋体"/>
                      </w:rPr>
                      <w:fldChar w:fldCharType="separate"/>
                    </w:r>
                    <w:r>
                      <w:rPr>
                        <w:rStyle w:val="54"/>
                        <w:rFonts w:ascii="宋体" w:hAnsi="宋体"/>
                      </w:rPr>
                      <w:t>２５</w:t>
                    </w:r>
                    <w:r>
                      <w:rPr>
                        <w:rFonts w:ascii="宋体" w:hAnsi="宋体"/>
                      </w:rPr>
                      <w:fldChar w:fldCharType="end"/>
                    </w:r>
                  </w:p>
                </w:txbxContent>
              </v:textbox>
            </v:shape>
          </w:pict>
        </mc:Fallback>
      </mc:AlternateContent>
    </w:r>
    <w:r>
      <w:rPr>
        <w:sz w:val="20"/>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718D6">
    <w:pPr>
      <w:pStyle w:val="3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9D86B5"/>
    <w:multiLevelType w:val="singleLevel"/>
    <w:tmpl w:val="B09D86B5"/>
    <w:lvl w:ilvl="0" w:tentative="0">
      <w:start w:val="3"/>
      <w:numFmt w:val="decimal"/>
      <w:lvlText w:val="%1."/>
      <w:lvlJc w:val="left"/>
      <w:pPr>
        <w:tabs>
          <w:tab w:val="left" w:pos="312"/>
        </w:tabs>
      </w:pPr>
    </w:lvl>
  </w:abstractNum>
  <w:abstractNum w:abstractNumId="1">
    <w:nsid w:val="02CD170E"/>
    <w:multiLevelType w:val="multilevel"/>
    <w:tmpl w:val="02CD170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3213AFB"/>
    <w:multiLevelType w:val="multilevel"/>
    <w:tmpl w:val="03213AF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150D4936"/>
    <w:multiLevelType w:val="multilevel"/>
    <w:tmpl w:val="150D4936"/>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24910F4D"/>
    <w:multiLevelType w:val="multilevel"/>
    <w:tmpl w:val="24910F4D"/>
    <w:lvl w:ilvl="0" w:tentative="0">
      <w:start w:val="1"/>
      <w:numFmt w:val="upperLetter"/>
      <w:pStyle w:val="247"/>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A701FF"/>
    <w:multiLevelType w:val="multilevel"/>
    <w:tmpl w:val="40A701F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DCC21FE"/>
    <w:multiLevelType w:val="multilevel"/>
    <w:tmpl w:val="5DCC21F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9"/>
      <w:suff w:val="nothing"/>
      <w:lvlText w:val=""/>
      <w:lvlJc w:val="left"/>
      <w:pPr>
        <w:ind w:left="0" w:firstLine="0"/>
      </w:pPr>
      <w:rPr>
        <w:rFonts w:hint="eastAsia"/>
      </w:rPr>
    </w:lvl>
    <w:lvl w:ilvl="6" w:tentative="0">
      <w:start w:val="1"/>
      <w:numFmt w:val="decimal"/>
      <w:pStyle w:val="10"/>
      <w:suff w:val="nothing"/>
      <w:lvlText w:val=""/>
      <w:lvlJc w:val="left"/>
      <w:pPr>
        <w:ind w:left="0" w:firstLine="0"/>
      </w:pPr>
      <w:rPr>
        <w:rFonts w:hint="eastAsia"/>
      </w:rPr>
    </w:lvl>
    <w:lvl w:ilvl="7" w:tentative="0">
      <w:start w:val="1"/>
      <w:numFmt w:val="decimal"/>
      <w:pStyle w:val="11"/>
      <w:suff w:val="nothing"/>
      <w:lvlText w:val=""/>
      <w:lvlJc w:val="left"/>
      <w:pPr>
        <w:ind w:left="0" w:firstLine="0"/>
      </w:pPr>
      <w:rPr>
        <w:rFonts w:hint="eastAsia"/>
      </w:rPr>
    </w:lvl>
    <w:lvl w:ilvl="8" w:tentative="0">
      <w:start w:val="1"/>
      <w:numFmt w:val="decimal"/>
      <w:pStyle w:val="12"/>
      <w:suff w:val="nothing"/>
      <w:lvlText w:val=""/>
      <w:lvlJc w:val="left"/>
      <w:pPr>
        <w:ind w:left="0" w:firstLine="0"/>
      </w:pPr>
      <w:rPr>
        <w:rFonts w:hint="eastAsia"/>
      </w:rPr>
    </w:lvl>
  </w:abstractNum>
  <w:abstractNum w:abstractNumId="7">
    <w:nsid w:val="60380131"/>
    <w:multiLevelType w:val="multilevel"/>
    <w:tmpl w:val="60380131"/>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68DA379E"/>
    <w:multiLevelType w:val="multilevel"/>
    <w:tmpl w:val="68DA379E"/>
    <w:lvl w:ilvl="0" w:tentative="0">
      <w:start w:val="1"/>
      <w:numFmt w:val="decimal"/>
      <w:pStyle w:val="26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351A6A6"/>
    <w:multiLevelType w:val="singleLevel"/>
    <w:tmpl w:val="7351A6A6"/>
    <w:lvl w:ilvl="0" w:tentative="0">
      <w:start w:val="1"/>
      <w:numFmt w:val="chineseCounting"/>
      <w:suff w:val="nothing"/>
      <w:lvlText w:val="%1、"/>
      <w:lvlJc w:val="left"/>
      <w:rPr>
        <w:rFonts w:hint="eastAsia"/>
      </w:rPr>
    </w:lvl>
  </w:abstractNum>
  <w:num w:numId="1">
    <w:abstractNumId w:val="6"/>
  </w:num>
  <w:num w:numId="2">
    <w:abstractNumId w:val="4"/>
  </w:num>
  <w:num w:numId="3">
    <w:abstractNumId w:val="8"/>
  </w:num>
  <w:num w:numId="4">
    <w:abstractNumId w:val="0"/>
  </w:num>
  <w:num w:numId="5">
    <w:abstractNumId w:val="9"/>
  </w:num>
  <w:num w:numId="6">
    <w:abstractNumId w:val="3"/>
  </w:num>
  <w:num w:numId="7">
    <w:abstractNumId w:val="1"/>
  </w:num>
  <w:num w:numId="8">
    <w:abstractNumId w:val="2"/>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3EF5"/>
    <w:rsid w:val="0001660B"/>
    <w:rsid w:val="0004344A"/>
    <w:rsid w:val="00050729"/>
    <w:rsid w:val="00063601"/>
    <w:rsid w:val="000779F6"/>
    <w:rsid w:val="000B2559"/>
    <w:rsid w:val="000C17A3"/>
    <w:rsid w:val="00157146"/>
    <w:rsid w:val="00160F16"/>
    <w:rsid w:val="0017780C"/>
    <w:rsid w:val="0019746B"/>
    <w:rsid w:val="001C7B3D"/>
    <w:rsid w:val="001F2D38"/>
    <w:rsid w:val="001F5C0E"/>
    <w:rsid w:val="00242C44"/>
    <w:rsid w:val="002E7844"/>
    <w:rsid w:val="00334DB5"/>
    <w:rsid w:val="003E6BD7"/>
    <w:rsid w:val="004320D6"/>
    <w:rsid w:val="00452606"/>
    <w:rsid w:val="00453CEF"/>
    <w:rsid w:val="0047404B"/>
    <w:rsid w:val="0049727E"/>
    <w:rsid w:val="004C5459"/>
    <w:rsid w:val="004E763C"/>
    <w:rsid w:val="0052160D"/>
    <w:rsid w:val="0053376A"/>
    <w:rsid w:val="005C564C"/>
    <w:rsid w:val="005D0FDA"/>
    <w:rsid w:val="005F3EF5"/>
    <w:rsid w:val="006879EE"/>
    <w:rsid w:val="006929D8"/>
    <w:rsid w:val="00697746"/>
    <w:rsid w:val="006A3093"/>
    <w:rsid w:val="006B0CE5"/>
    <w:rsid w:val="00757F55"/>
    <w:rsid w:val="00762969"/>
    <w:rsid w:val="00775C6D"/>
    <w:rsid w:val="00845F0E"/>
    <w:rsid w:val="00867836"/>
    <w:rsid w:val="008B5CB6"/>
    <w:rsid w:val="008D59A0"/>
    <w:rsid w:val="00973B63"/>
    <w:rsid w:val="009D56F8"/>
    <w:rsid w:val="009E67D6"/>
    <w:rsid w:val="00A37798"/>
    <w:rsid w:val="00AC3EAC"/>
    <w:rsid w:val="00AE18F8"/>
    <w:rsid w:val="00B44777"/>
    <w:rsid w:val="00B44D84"/>
    <w:rsid w:val="00BB16A6"/>
    <w:rsid w:val="00BB4904"/>
    <w:rsid w:val="00BC16FA"/>
    <w:rsid w:val="00C26414"/>
    <w:rsid w:val="00C3392F"/>
    <w:rsid w:val="00C6558C"/>
    <w:rsid w:val="00C7014C"/>
    <w:rsid w:val="00CB1B7D"/>
    <w:rsid w:val="00CF2665"/>
    <w:rsid w:val="00D55C18"/>
    <w:rsid w:val="00DC582B"/>
    <w:rsid w:val="00DD6111"/>
    <w:rsid w:val="00E2129B"/>
    <w:rsid w:val="00E22907"/>
    <w:rsid w:val="00E4467C"/>
    <w:rsid w:val="00E66D1C"/>
    <w:rsid w:val="00ED1657"/>
    <w:rsid w:val="00EF71D6"/>
    <w:rsid w:val="00F20E4A"/>
    <w:rsid w:val="00F9561A"/>
    <w:rsid w:val="00FB1682"/>
    <w:rsid w:val="00FC68EF"/>
    <w:rsid w:val="01AA3877"/>
    <w:rsid w:val="01C942DD"/>
    <w:rsid w:val="022873EC"/>
    <w:rsid w:val="030376E3"/>
    <w:rsid w:val="07F67816"/>
    <w:rsid w:val="0A187F18"/>
    <w:rsid w:val="0BA15CEB"/>
    <w:rsid w:val="100964A2"/>
    <w:rsid w:val="118E53E6"/>
    <w:rsid w:val="13057541"/>
    <w:rsid w:val="1638724C"/>
    <w:rsid w:val="17C90AA4"/>
    <w:rsid w:val="183930A2"/>
    <w:rsid w:val="19E020D4"/>
    <w:rsid w:val="1AE36CB2"/>
    <w:rsid w:val="1B3721C8"/>
    <w:rsid w:val="1CB6711D"/>
    <w:rsid w:val="224F0EC3"/>
    <w:rsid w:val="26D11723"/>
    <w:rsid w:val="2C526E62"/>
    <w:rsid w:val="2D6A3D37"/>
    <w:rsid w:val="2F087CAC"/>
    <w:rsid w:val="2FF80251"/>
    <w:rsid w:val="30E107B4"/>
    <w:rsid w:val="3264344B"/>
    <w:rsid w:val="33C4118F"/>
    <w:rsid w:val="3AAC3BE1"/>
    <w:rsid w:val="3AB94550"/>
    <w:rsid w:val="3B21195C"/>
    <w:rsid w:val="3B2B6C1A"/>
    <w:rsid w:val="3BE27C11"/>
    <w:rsid w:val="3BEC0138"/>
    <w:rsid w:val="3DCC4F89"/>
    <w:rsid w:val="3DFF04CC"/>
    <w:rsid w:val="3F485EA2"/>
    <w:rsid w:val="3FB5178A"/>
    <w:rsid w:val="42ED2FE9"/>
    <w:rsid w:val="43055AB9"/>
    <w:rsid w:val="43DB72E5"/>
    <w:rsid w:val="44D206E8"/>
    <w:rsid w:val="45667082"/>
    <w:rsid w:val="4F330CA0"/>
    <w:rsid w:val="4F3F2E1E"/>
    <w:rsid w:val="523C1897"/>
    <w:rsid w:val="530B2F8E"/>
    <w:rsid w:val="53D578AD"/>
    <w:rsid w:val="540C5299"/>
    <w:rsid w:val="5483555B"/>
    <w:rsid w:val="55012924"/>
    <w:rsid w:val="55E3243A"/>
    <w:rsid w:val="57A758B8"/>
    <w:rsid w:val="59F44805"/>
    <w:rsid w:val="5BCA0CBF"/>
    <w:rsid w:val="5D303DA6"/>
    <w:rsid w:val="5E19459D"/>
    <w:rsid w:val="5EC24ED2"/>
    <w:rsid w:val="5F1F2324"/>
    <w:rsid w:val="619C504E"/>
    <w:rsid w:val="61D45648"/>
    <w:rsid w:val="61EE2C2D"/>
    <w:rsid w:val="63291951"/>
    <w:rsid w:val="65474383"/>
    <w:rsid w:val="67271250"/>
    <w:rsid w:val="67834660"/>
    <w:rsid w:val="680B131B"/>
    <w:rsid w:val="686064FF"/>
    <w:rsid w:val="69690D6B"/>
    <w:rsid w:val="69845BA5"/>
    <w:rsid w:val="69FF347E"/>
    <w:rsid w:val="6AA3205B"/>
    <w:rsid w:val="6C4D6722"/>
    <w:rsid w:val="6CD01102"/>
    <w:rsid w:val="6CE8579D"/>
    <w:rsid w:val="6F360F0E"/>
    <w:rsid w:val="6F6A75EB"/>
    <w:rsid w:val="709D579F"/>
    <w:rsid w:val="74FF07D6"/>
    <w:rsid w:val="750D2EF3"/>
    <w:rsid w:val="751A5610"/>
    <w:rsid w:val="76E50438"/>
    <w:rsid w:val="7843177D"/>
    <w:rsid w:val="7D425353"/>
    <w:rsid w:val="7EEB3925"/>
    <w:rsid w:val="7F6F6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iPriority="99" w:semiHidden="0" w:name="envelope return"/>
    <w:lsdException w:qFormat="1" w:uiPriority="99" w:semiHidden="0" w:name="footnote reference"/>
    <w:lsdException w:qFormat="1" w:unhideWhenUsed="0"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1"/>
      <w:lang w:val="en-US" w:eastAsia="zh-CN" w:bidi="ar-SA"/>
    </w:rPr>
  </w:style>
  <w:style w:type="paragraph" w:styleId="3">
    <w:name w:val="heading 1"/>
    <w:basedOn w:val="1"/>
    <w:next w:val="1"/>
    <w:link w:val="207"/>
    <w:qFormat/>
    <w:uiPriority w:val="0"/>
    <w:pPr>
      <w:keepNext/>
      <w:jc w:val="center"/>
      <w:outlineLvl w:val="0"/>
    </w:pPr>
    <w:rPr>
      <w:rFonts w:ascii="KaiTi_GB2312" w:eastAsia="KaiTi_GB2312"/>
      <w:sz w:val="28"/>
      <w:szCs w:val="28"/>
      <w:lang w:eastAsia="en-US"/>
    </w:rPr>
  </w:style>
  <w:style w:type="paragraph" w:styleId="4">
    <w:name w:val="heading 2"/>
    <w:basedOn w:val="1"/>
    <w:next w:val="5"/>
    <w:link w:val="208"/>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6">
    <w:name w:val="heading 3"/>
    <w:basedOn w:val="1"/>
    <w:next w:val="5"/>
    <w:link w:val="210"/>
    <w:qFormat/>
    <w:uiPriority w:val="0"/>
    <w:pPr>
      <w:keepNext/>
      <w:keepLines/>
      <w:spacing w:before="260" w:after="260" w:line="416" w:lineRule="auto"/>
      <w:outlineLvl w:val="2"/>
    </w:pPr>
    <w:rPr>
      <w:b/>
      <w:bCs/>
      <w:sz w:val="32"/>
      <w:szCs w:val="32"/>
      <w:lang w:eastAsia="en-US"/>
    </w:rPr>
  </w:style>
  <w:style w:type="paragraph" w:styleId="7">
    <w:name w:val="heading 4"/>
    <w:basedOn w:val="1"/>
    <w:next w:val="5"/>
    <w:link w:val="211"/>
    <w:qFormat/>
    <w:uiPriority w:val="0"/>
    <w:pPr>
      <w:keepNext/>
      <w:keepLines/>
      <w:spacing w:before="280" w:after="290" w:line="376" w:lineRule="auto"/>
      <w:outlineLvl w:val="3"/>
    </w:pPr>
    <w:rPr>
      <w:rFonts w:ascii="Arial" w:hAnsi="Arial" w:eastAsia="黑体"/>
      <w:b/>
      <w:bCs/>
      <w:sz w:val="28"/>
      <w:szCs w:val="28"/>
      <w:lang w:eastAsia="en-US"/>
    </w:rPr>
  </w:style>
  <w:style w:type="paragraph" w:styleId="8">
    <w:name w:val="heading 5"/>
    <w:basedOn w:val="1"/>
    <w:next w:val="5"/>
    <w:link w:val="212"/>
    <w:qFormat/>
    <w:uiPriority w:val="0"/>
    <w:pPr>
      <w:keepNext/>
      <w:outlineLvl w:val="4"/>
    </w:pPr>
    <w:rPr>
      <w:rFonts w:ascii="宋体"/>
      <w:color w:val="000000"/>
      <w:sz w:val="28"/>
      <w:szCs w:val="28"/>
      <w:lang w:eastAsia="en-US"/>
    </w:rPr>
  </w:style>
  <w:style w:type="paragraph" w:styleId="9">
    <w:name w:val="heading 6"/>
    <w:basedOn w:val="1"/>
    <w:next w:val="1"/>
    <w:link w:val="213"/>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10">
    <w:name w:val="heading 7"/>
    <w:basedOn w:val="1"/>
    <w:next w:val="1"/>
    <w:link w:val="214"/>
    <w:qFormat/>
    <w:uiPriority w:val="0"/>
    <w:pPr>
      <w:keepNext/>
      <w:keepLines/>
      <w:numPr>
        <w:ilvl w:val="6"/>
        <w:numId w:val="1"/>
      </w:numPr>
      <w:spacing w:before="240" w:after="64" w:line="320" w:lineRule="auto"/>
      <w:outlineLvl w:val="6"/>
    </w:pPr>
    <w:rPr>
      <w:b/>
      <w:bCs/>
      <w:sz w:val="24"/>
      <w:szCs w:val="24"/>
      <w:lang w:eastAsia="en-US"/>
    </w:rPr>
  </w:style>
  <w:style w:type="paragraph" w:styleId="11">
    <w:name w:val="heading 8"/>
    <w:basedOn w:val="1"/>
    <w:next w:val="1"/>
    <w:link w:val="215"/>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2">
    <w:name w:val="heading 9"/>
    <w:basedOn w:val="1"/>
    <w:next w:val="1"/>
    <w:link w:val="216"/>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21"/>
    <w:qFormat/>
    <w:uiPriority w:val="0"/>
    <w:rPr>
      <w:rFonts w:ascii="KaiTi_GB2312" w:hAnsi="Arial" w:eastAsia="KaiTi_GB2312"/>
      <w:sz w:val="28"/>
      <w:szCs w:val="28"/>
      <w:lang w:eastAsia="en-US"/>
    </w:rPr>
  </w:style>
  <w:style w:type="paragraph" w:styleId="5">
    <w:name w:val="Normal Indent"/>
    <w:basedOn w:val="1"/>
    <w:link w:val="209"/>
    <w:qFormat/>
    <w:uiPriority w:val="0"/>
    <w:pPr>
      <w:ind w:firstLine="420"/>
    </w:pPr>
    <w:rPr>
      <w:sz w:val="20"/>
      <w:lang w:eastAsia="en-US"/>
    </w:rPr>
  </w:style>
  <w:style w:type="paragraph" w:styleId="13">
    <w:name w:val="List 3"/>
    <w:basedOn w:val="1"/>
    <w:qFormat/>
    <w:uiPriority w:val="0"/>
    <w:pPr>
      <w:ind w:left="100" w:hanging="200"/>
    </w:pPr>
  </w:style>
  <w:style w:type="paragraph" w:styleId="14">
    <w:name w:val="toc 7"/>
    <w:basedOn w:val="1"/>
    <w:next w:val="1"/>
    <w:unhideWhenUsed/>
    <w:qFormat/>
    <w:uiPriority w:val="39"/>
    <w:pPr>
      <w:spacing w:after="57"/>
      <w:ind w:left="1701"/>
    </w:pPr>
  </w:style>
  <w:style w:type="paragraph" w:styleId="15">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6">
    <w:name w:val="Document Map"/>
    <w:basedOn w:val="1"/>
    <w:next w:val="1"/>
    <w:link w:val="218"/>
    <w:semiHidden/>
    <w:qFormat/>
    <w:uiPriority w:val="0"/>
    <w:pPr>
      <w:shd w:val="clear" w:color="auto" w:fill="000080"/>
    </w:pPr>
    <w:rPr>
      <w:sz w:val="20"/>
      <w:lang w:eastAsia="en-US"/>
    </w:rPr>
  </w:style>
  <w:style w:type="paragraph" w:styleId="17">
    <w:name w:val="toa heading"/>
    <w:basedOn w:val="1"/>
    <w:next w:val="1"/>
    <w:unhideWhenUsed/>
    <w:qFormat/>
    <w:uiPriority w:val="99"/>
    <w:pPr>
      <w:spacing w:before="120"/>
    </w:pPr>
    <w:rPr>
      <w:rFonts w:ascii="Cambria" w:hAnsi="Cambria"/>
      <w:sz w:val="24"/>
      <w:szCs w:val="24"/>
    </w:rPr>
  </w:style>
  <w:style w:type="paragraph" w:styleId="18">
    <w:name w:val="annotation text"/>
    <w:basedOn w:val="1"/>
    <w:link w:val="219"/>
    <w:semiHidden/>
    <w:qFormat/>
    <w:uiPriority w:val="99"/>
    <w:pPr>
      <w:jc w:val="left"/>
    </w:pPr>
    <w:rPr>
      <w:sz w:val="20"/>
      <w:lang w:eastAsia="en-US"/>
    </w:rPr>
  </w:style>
  <w:style w:type="paragraph" w:styleId="19">
    <w:name w:val="Body Text 3"/>
    <w:basedOn w:val="1"/>
    <w:link w:val="220"/>
    <w:qFormat/>
    <w:uiPriority w:val="0"/>
    <w:rPr>
      <w:rFonts w:ascii="仿宋_GB2312" w:hAnsi="Arial" w:eastAsia="仿宋_GB2312"/>
      <w:sz w:val="32"/>
      <w:szCs w:val="32"/>
      <w:lang w:eastAsia="en-US"/>
    </w:rPr>
  </w:style>
  <w:style w:type="paragraph" w:styleId="20">
    <w:name w:val="Body Text Indent"/>
    <w:basedOn w:val="1"/>
    <w:link w:val="222"/>
    <w:qFormat/>
    <w:uiPriority w:val="0"/>
    <w:pPr>
      <w:ind w:firstLine="645"/>
    </w:pPr>
    <w:rPr>
      <w:rFonts w:ascii="KaiTi_GB2312" w:eastAsia="KaiTi_GB2312"/>
      <w:sz w:val="32"/>
      <w:szCs w:val="32"/>
      <w:lang w:eastAsia="en-US"/>
    </w:rPr>
  </w:style>
  <w:style w:type="paragraph" w:styleId="21">
    <w:name w:val="List 2"/>
    <w:basedOn w:val="1"/>
    <w:qFormat/>
    <w:uiPriority w:val="0"/>
    <w:pPr>
      <w:ind w:left="100" w:hanging="200"/>
    </w:p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25"/>
    <w:qFormat/>
    <w:uiPriority w:val="0"/>
    <w:rPr>
      <w:rFonts w:ascii="宋体" w:hAnsi="Courier New"/>
      <w:sz w:val="20"/>
      <w:lang w:eastAsia="en-US"/>
    </w:rPr>
  </w:style>
  <w:style w:type="paragraph" w:styleId="25">
    <w:name w:val="toc 8"/>
    <w:basedOn w:val="1"/>
    <w:next w:val="1"/>
    <w:unhideWhenUsed/>
    <w:qFormat/>
    <w:uiPriority w:val="39"/>
    <w:pPr>
      <w:spacing w:after="57"/>
      <w:ind w:left="1984"/>
    </w:pPr>
  </w:style>
  <w:style w:type="paragraph" w:styleId="26">
    <w:name w:val="Date"/>
    <w:basedOn w:val="1"/>
    <w:next w:val="1"/>
    <w:link w:val="227"/>
    <w:qFormat/>
    <w:uiPriority w:val="0"/>
    <w:rPr>
      <w:sz w:val="24"/>
      <w:szCs w:val="24"/>
      <w:lang w:eastAsia="en-US"/>
    </w:rPr>
  </w:style>
  <w:style w:type="paragraph" w:styleId="27">
    <w:name w:val="Body Text Indent 2"/>
    <w:basedOn w:val="1"/>
    <w:link w:val="228"/>
    <w:qFormat/>
    <w:uiPriority w:val="0"/>
    <w:pPr>
      <w:ind w:left="630" w:firstLine="645"/>
    </w:pPr>
    <w:rPr>
      <w:rFonts w:ascii="Arial" w:hAnsi="Arial" w:eastAsia="仿宋_GB2312"/>
      <w:sz w:val="32"/>
      <w:szCs w:val="32"/>
      <w:lang w:eastAsia="en-US"/>
    </w:rPr>
  </w:style>
  <w:style w:type="paragraph" w:styleId="28">
    <w:name w:val="endnote text"/>
    <w:basedOn w:val="1"/>
    <w:link w:val="205"/>
    <w:semiHidden/>
    <w:unhideWhenUsed/>
    <w:qFormat/>
    <w:uiPriority w:val="99"/>
    <w:rPr>
      <w:sz w:val="20"/>
    </w:rPr>
  </w:style>
  <w:style w:type="paragraph" w:styleId="29">
    <w:name w:val="Balloon Text"/>
    <w:basedOn w:val="1"/>
    <w:link w:val="229"/>
    <w:semiHidden/>
    <w:qFormat/>
    <w:uiPriority w:val="0"/>
    <w:rPr>
      <w:sz w:val="18"/>
      <w:szCs w:val="18"/>
      <w:lang w:eastAsia="en-US"/>
    </w:rPr>
  </w:style>
  <w:style w:type="paragraph" w:styleId="30">
    <w:name w:val="footer"/>
    <w:basedOn w:val="1"/>
    <w:link w:val="230"/>
    <w:qFormat/>
    <w:uiPriority w:val="0"/>
    <w:pPr>
      <w:tabs>
        <w:tab w:val="center" w:pos="4153"/>
        <w:tab w:val="right" w:pos="8306"/>
      </w:tabs>
      <w:jc w:val="left"/>
    </w:pPr>
    <w:rPr>
      <w:sz w:val="18"/>
      <w:szCs w:val="18"/>
      <w:lang w:eastAsia="en-US"/>
    </w:rPr>
  </w:style>
  <w:style w:type="paragraph" w:styleId="31">
    <w:name w:val="envelope return"/>
    <w:basedOn w:val="1"/>
    <w:unhideWhenUsed/>
    <w:qFormat/>
    <w:uiPriority w:val="99"/>
    <w:pPr>
      <w:snapToGrid w:val="0"/>
    </w:pPr>
    <w:rPr>
      <w:rFonts w:hint="eastAsia" w:ascii="Arial" w:hAnsi="Arial"/>
      <w:sz w:val="24"/>
    </w:rPr>
  </w:style>
  <w:style w:type="paragraph" w:styleId="32">
    <w:name w:val="header"/>
    <w:basedOn w:val="1"/>
    <w:link w:val="231"/>
    <w:qFormat/>
    <w:uiPriority w:val="99"/>
    <w:pPr>
      <w:pBdr>
        <w:bottom w:val="single" w:color="000000" w:sz="6" w:space="1"/>
      </w:pBdr>
      <w:tabs>
        <w:tab w:val="center" w:pos="4153"/>
        <w:tab w:val="right" w:pos="8306"/>
      </w:tabs>
      <w:jc w:val="center"/>
    </w:pPr>
    <w:rPr>
      <w:sz w:val="18"/>
      <w:szCs w:val="18"/>
      <w:lang w:eastAsia="en-US"/>
    </w:rPr>
  </w:style>
  <w:style w:type="paragraph" w:styleId="33">
    <w:name w:val="toc 1"/>
    <w:basedOn w:val="1"/>
    <w:next w:val="1"/>
    <w:unhideWhenUsed/>
    <w:qFormat/>
    <w:uiPriority w:val="39"/>
    <w:pPr>
      <w:spacing w:after="57"/>
    </w:pPr>
  </w:style>
  <w:style w:type="paragraph" w:styleId="34">
    <w:name w:val="toc 4"/>
    <w:basedOn w:val="1"/>
    <w:next w:val="1"/>
    <w:unhideWhenUsed/>
    <w:qFormat/>
    <w:uiPriority w:val="39"/>
    <w:pPr>
      <w:spacing w:after="57"/>
      <w:ind w:left="850"/>
    </w:pPr>
  </w:style>
  <w:style w:type="paragraph" w:styleId="35">
    <w:name w:val="Subtitle"/>
    <w:basedOn w:val="1"/>
    <w:next w:val="1"/>
    <w:link w:val="71"/>
    <w:qFormat/>
    <w:uiPriority w:val="11"/>
    <w:pPr>
      <w:spacing w:before="200" w:after="200"/>
    </w:pPr>
    <w:rPr>
      <w:sz w:val="24"/>
      <w:szCs w:val="24"/>
    </w:rPr>
  </w:style>
  <w:style w:type="paragraph" w:styleId="36">
    <w:name w:val="List"/>
    <w:basedOn w:val="1"/>
    <w:qFormat/>
    <w:uiPriority w:val="0"/>
    <w:pPr>
      <w:ind w:left="200" w:hanging="200"/>
    </w:pPr>
  </w:style>
  <w:style w:type="paragraph" w:styleId="37">
    <w:name w:val="footnote text"/>
    <w:basedOn w:val="1"/>
    <w:link w:val="204"/>
    <w:semiHidden/>
    <w:unhideWhenUsed/>
    <w:qFormat/>
    <w:uiPriority w:val="99"/>
    <w:pPr>
      <w:spacing w:after="40"/>
    </w:pPr>
    <w:rPr>
      <w:sz w:val="18"/>
    </w:rPr>
  </w:style>
  <w:style w:type="paragraph" w:styleId="38">
    <w:name w:val="toc 6"/>
    <w:basedOn w:val="1"/>
    <w:next w:val="1"/>
    <w:unhideWhenUsed/>
    <w:qFormat/>
    <w:uiPriority w:val="39"/>
    <w:pPr>
      <w:spacing w:after="57"/>
      <w:ind w:left="1417"/>
    </w:pPr>
  </w:style>
  <w:style w:type="paragraph" w:styleId="39">
    <w:name w:val="Body Text Indent 3"/>
    <w:basedOn w:val="1"/>
    <w:link w:val="235"/>
    <w:qFormat/>
    <w:uiPriority w:val="0"/>
    <w:pPr>
      <w:ind w:left="645" w:firstLine="645"/>
    </w:pPr>
    <w:rPr>
      <w:rFonts w:ascii="Arial" w:hAnsi="Arial" w:eastAsia="仿宋_GB2312"/>
      <w:color w:val="FFFF00"/>
      <w:sz w:val="32"/>
      <w:szCs w:val="32"/>
      <w:lang w:eastAsia="en-US"/>
    </w:rPr>
  </w:style>
  <w:style w:type="paragraph" w:styleId="40">
    <w:name w:val="table of figures"/>
    <w:basedOn w:val="1"/>
    <w:next w:val="1"/>
    <w:semiHidden/>
    <w:qFormat/>
    <w:uiPriority w:val="0"/>
    <w:pPr>
      <w:ind w:left="840" w:hanging="420"/>
    </w:pPr>
  </w:style>
  <w:style w:type="paragraph" w:styleId="41">
    <w:name w:val="toc 2"/>
    <w:basedOn w:val="1"/>
    <w:next w:val="1"/>
    <w:unhideWhenUsed/>
    <w:qFormat/>
    <w:uiPriority w:val="39"/>
    <w:pPr>
      <w:spacing w:after="57"/>
      <w:ind w:left="283"/>
    </w:pPr>
  </w:style>
  <w:style w:type="paragraph" w:styleId="42">
    <w:name w:val="toc 9"/>
    <w:basedOn w:val="1"/>
    <w:next w:val="1"/>
    <w:unhideWhenUsed/>
    <w:qFormat/>
    <w:uiPriority w:val="39"/>
    <w:pPr>
      <w:spacing w:after="57"/>
      <w:ind w:left="2268"/>
    </w:pPr>
  </w:style>
  <w:style w:type="paragraph" w:styleId="43">
    <w:name w:val="Body Text 2"/>
    <w:basedOn w:val="1"/>
    <w:link w:val="238"/>
    <w:qFormat/>
    <w:uiPriority w:val="0"/>
    <w:pPr>
      <w:widowControl/>
      <w:jc w:val="center"/>
    </w:pPr>
    <w:rPr>
      <w:rFonts w:ascii="KaiTi_GB2312" w:eastAsia="KaiTi_GB2312"/>
      <w:sz w:val="28"/>
      <w:szCs w:val="28"/>
      <w:lang w:eastAsia="en-US"/>
    </w:rPr>
  </w:style>
  <w:style w:type="paragraph" w:styleId="4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5">
    <w:name w:val="index 1"/>
    <w:basedOn w:val="1"/>
    <w:next w:val="1"/>
    <w:semiHidden/>
    <w:qFormat/>
    <w:uiPriority w:val="0"/>
    <w:pPr>
      <w:spacing w:line="240" w:lineRule="atLeast"/>
    </w:pPr>
    <w:rPr>
      <w:b/>
      <w:bCs/>
    </w:rPr>
  </w:style>
  <w:style w:type="paragraph" w:styleId="46">
    <w:name w:val="Title"/>
    <w:basedOn w:val="1"/>
    <w:next w:val="1"/>
    <w:link w:val="70"/>
    <w:qFormat/>
    <w:uiPriority w:val="10"/>
    <w:pPr>
      <w:spacing w:before="300" w:after="200"/>
      <w:contextualSpacing/>
    </w:pPr>
    <w:rPr>
      <w:sz w:val="48"/>
      <w:szCs w:val="48"/>
    </w:rPr>
  </w:style>
  <w:style w:type="paragraph" w:styleId="47">
    <w:name w:val="annotation subject"/>
    <w:basedOn w:val="18"/>
    <w:next w:val="18"/>
    <w:link w:val="239"/>
    <w:semiHidden/>
    <w:qFormat/>
    <w:uiPriority w:val="0"/>
    <w:rPr>
      <w:b/>
      <w:bCs/>
    </w:rPr>
  </w:style>
  <w:style w:type="paragraph" w:styleId="48">
    <w:name w:val="Body Text First Indent 2"/>
    <w:basedOn w:val="20"/>
    <w:next w:val="1"/>
    <w:qFormat/>
    <w:uiPriority w:val="0"/>
    <w:pPr>
      <w:spacing w:after="120"/>
      <w:ind w:left="420" w:leftChars="200" w:firstLine="420" w:firstLineChars="200"/>
    </w:pPr>
    <w:rPr>
      <w:rFonts w:ascii="Cambria" w:hAnsi="Cambria" w:eastAsia="华文细黑"/>
      <w:kern w:val="2"/>
      <w:sz w:val="21"/>
    </w:rPr>
  </w:style>
  <w:style w:type="table" w:styleId="50">
    <w:name w:val="Table Grid"/>
    <w:basedOn w:val="4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2">
    <w:name w:val="Strong"/>
    <w:qFormat/>
    <w:uiPriority w:val="0"/>
    <w:rPr>
      <w:b/>
      <w:bCs/>
    </w:rPr>
  </w:style>
  <w:style w:type="character" w:styleId="53">
    <w:name w:val="endnote reference"/>
    <w:semiHidden/>
    <w:unhideWhenUsed/>
    <w:qFormat/>
    <w:uiPriority w:val="99"/>
    <w:rPr>
      <w:vertAlign w:val="superscript"/>
    </w:rPr>
  </w:style>
  <w:style w:type="character" w:styleId="54">
    <w:name w:val="page number"/>
    <w:qFormat/>
    <w:uiPriority w:val="0"/>
  </w:style>
  <w:style w:type="character" w:styleId="55">
    <w:name w:val="HTML Typewriter"/>
    <w:qFormat/>
    <w:uiPriority w:val="99"/>
    <w:rPr>
      <w:rFonts w:ascii="宋体" w:hAnsi="宋体" w:eastAsia="宋体" w:cs="宋体"/>
      <w:sz w:val="24"/>
      <w:szCs w:val="24"/>
    </w:rPr>
  </w:style>
  <w:style w:type="character" w:styleId="56">
    <w:name w:val="Hyperlink"/>
    <w:qFormat/>
    <w:uiPriority w:val="0"/>
    <w:rPr>
      <w:color w:val="0000FF"/>
      <w:u w:val="single"/>
    </w:rPr>
  </w:style>
  <w:style w:type="character" w:styleId="57">
    <w:name w:val="annotation reference"/>
    <w:semiHidden/>
    <w:qFormat/>
    <w:uiPriority w:val="99"/>
    <w:rPr>
      <w:sz w:val="21"/>
      <w:szCs w:val="21"/>
    </w:rPr>
  </w:style>
  <w:style w:type="character" w:styleId="58">
    <w:name w:val="footnote reference"/>
    <w:unhideWhenUsed/>
    <w:qFormat/>
    <w:uiPriority w:val="99"/>
    <w:rPr>
      <w:vertAlign w:val="superscript"/>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Heading 5 Char"/>
    <w:qFormat/>
    <w:uiPriority w:val="9"/>
    <w:rPr>
      <w:rFonts w:ascii="Arial" w:hAnsi="Arial" w:eastAsia="Arial" w:cs="Arial"/>
      <w:b/>
      <w:bCs/>
      <w:sz w:val="24"/>
      <w:szCs w:val="24"/>
    </w:rPr>
  </w:style>
  <w:style w:type="character" w:customStyle="1" w:styleId="64">
    <w:name w:val="Heading 6 Char"/>
    <w:qFormat/>
    <w:uiPriority w:val="9"/>
    <w:rPr>
      <w:rFonts w:ascii="Arial" w:hAnsi="Arial" w:eastAsia="Arial" w:cs="Arial"/>
      <w:b/>
      <w:bCs/>
      <w:sz w:val="22"/>
      <w:szCs w:val="22"/>
    </w:rPr>
  </w:style>
  <w:style w:type="character" w:customStyle="1" w:styleId="65">
    <w:name w:val="Heading 7 Char"/>
    <w:qFormat/>
    <w:uiPriority w:val="9"/>
    <w:rPr>
      <w:rFonts w:ascii="Arial" w:hAnsi="Arial" w:eastAsia="Arial" w:cs="Arial"/>
      <w:b/>
      <w:bCs/>
      <w:i/>
      <w:iCs/>
      <w:sz w:val="22"/>
      <w:szCs w:val="22"/>
    </w:rPr>
  </w:style>
  <w:style w:type="character" w:customStyle="1" w:styleId="66">
    <w:name w:val="Heading 8 Char"/>
    <w:qFormat/>
    <w:uiPriority w:val="9"/>
    <w:rPr>
      <w:rFonts w:ascii="Arial" w:hAnsi="Arial" w:eastAsia="Arial" w:cs="Arial"/>
      <w:i/>
      <w:iCs/>
      <w:sz w:val="22"/>
      <w:szCs w:val="22"/>
    </w:rPr>
  </w:style>
  <w:style w:type="character" w:customStyle="1" w:styleId="67">
    <w:name w:val="Heading 9 Char"/>
    <w:qFormat/>
    <w:uiPriority w:val="9"/>
    <w:rPr>
      <w:rFonts w:ascii="Arial" w:hAnsi="Arial" w:eastAsia="Arial" w:cs="Arial"/>
      <w:i/>
      <w:iCs/>
      <w:sz w:val="21"/>
      <w:szCs w:val="21"/>
    </w:rPr>
  </w:style>
  <w:style w:type="paragraph" w:styleId="68">
    <w:name w:val="List Paragraph"/>
    <w:basedOn w:val="1"/>
    <w:qFormat/>
    <w:uiPriority w:val="34"/>
    <w:pPr>
      <w:ind w:left="720"/>
      <w:contextualSpacing/>
    </w:pPr>
  </w:style>
  <w:style w:type="paragraph" w:styleId="69">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70">
    <w:name w:val="标题 字符"/>
    <w:link w:val="46"/>
    <w:qFormat/>
    <w:uiPriority w:val="10"/>
    <w:rPr>
      <w:sz w:val="48"/>
      <w:szCs w:val="48"/>
    </w:rPr>
  </w:style>
  <w:style w:type="character" w:customStyle="1" w:styleId="71">
    <w:name w:val="副标题 字符"/>
    <w:link w:val="35"/>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7"/>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Calibri" w:hAnsi="Calibri" w:eastAsia="宋体" w:cs="Times New Roman"/>
      <w:lang w:val="en-US" w:eastAsia="zh-CN" w:bidi="ar-SA"/>
    </w:rPr>
  </w:style>
  <w:style w:type="character" w:customStyle="1" w:styleId="207">
    <w:name w:val="标题 1 字符"/>
    <w:link w:val="3"/>
    <w:qFormat/>
    <w:uiPriority w:val="0"/>
    <w:rPr>
      <w:rFonts w:ascii="KaiTi_GB2312" w:hAnsi="Times New Roman" w:eastAsia="KaiTi_GB2312" w:cs="Times New Roman"/>
      <w:sz w:val="28"/>
      <w:szCs w:val="28"/>
    </w:rPr>
  </w:style>
  <w:style w:type="character" w:customStyle="1" w:styleId="208">
    <w:name w:val="标题 2 字符"/>
    <w:link w:val="4"/>
    <w:qFormat/>
    <w:uiPriority w:val="0"/>
    <w:rPr>
      <w:rFonts w:ascii="Arial" w:hAnsi="Arial" w:eastAsia="幼圆" w:cs="Arial"/>
      <w:b/>
      <w:bCs/>
      <w:sz w:val="44"/>
      <w:szCs w:val="44"/>
    </w:rPr>
  </w:style>
  <w:style w:type="character" w:customStyle="1" w:styleId="209">
    <w:name w:val="正文缩进 字符"/>
    <w:link w:val="5"/>
    <w:qFormat/>
    <w:uiPriority w:val="0"/>
    <w:rPr>
      <w:rFonts w:ascii="Times New Roman" w:hAnsi="Times New Roman" w:eastAsia="宋体" w:cs="Times New Roman"/>
      <w:szCs w:val="21"/>
    </w:rPr>
  </w:style>
  <w:style w:type="character" w:customStyle="1" w:styleId="210">
    <w:name w:val="标题 3 字符"/>
    <w:link w:val="6"/>
    <w:qFormat/>
    <w:uiPriority w:val="0"/>
    <w:rPr>
      <w:rFonts w:ascii="Times New Roman" w:hAnsi="Times New Roman" w:eastAsia="宋体" w:cs="Times New Roman"/>
      <w:b/>
      <w:bCs/>
      <w:sz w:val="32"/>
      <w:szCs w:val="32"/>
    </w:rPr>
  </w:style>
  <w:style w:type="character" w:customStyle="1" w:styleId="211">
    <w:name w:val="标题 4 字符"/>
    <w:link w:val="7"/>
    <w:qFormat/>
    <w:uiPriority w:val="0"/>
    <w:rPr>
      <w:rFonts w:ascii="Arial" w:hAnsi="Arial" w:eastAsia="黑体" w:cs="Arial"/>
      <w:b/>
      <w:bCs/>
      <w:sz w:val="28"/>
      <w:szCs w:val="28"/>
    </w:rPr>
  </w:style>
  <w:style w:type="character" w:customStyle="1" w:styleId="212">
    <w:name w:val="标题 5 字符"/>
    <w:link w:val="8"/>
    <w:qFormat/>
    <w:uiPriority w:val="0"/>
    <w:rPr>
      <w:rFonts w:ascii="宋体" w:hAnsi="Times New Roman" w:eastAsia="宋体" w:cs="Times New Roman"/>
      <w:color w:val="000000"/>
      <w:sz w:val="28"/>
      <w:szCs w:val="28"/>
    </w:rPr>
  </w:style>
  <w:style w:type="character" w:customStyle="1" w:styleId="213">
    <w:name w:val="标题 6 字符"/>
    <w:link w:val="9"/>
    <w:qFormat/>
    <w:uiPriority w:val="0"/>
    <w:rPr>
      <w:rFonts w:ascii="Arial" w:hAnsi="Arial" w:eastAsia="黑体" w:cs="Times New Roman"/>
      <w:b/>
      <w:bCs/>
      <w:sz w:val="24"/>
      <w:szCs w:val="24"/>
    </w:rPr>
  </w:style>
  <w:style w:type="character" w:customStyle="1" w:styleId="214">
    <w:name w:val="标题 7 字符"/>
    <w:link w:val="10"/>
    <w:qFormat/>
    <w:uiPriority w:val="0"/>
    <w:rPr>
      <w:rFonts w:ascii="Times New Roman" w:hAnsi="Times New Roman" w:eastAsia="宋体" w:cs="Times New Roman"/>
      <w:b/>
      <w:bCs/>
      <w:sz w:val="24"/>
      <w:szCs w:val="24"/>
    </w:rPr>
  </w:style>
  <w:style w:type="character" w:customStyle="1" w:styleId="215">
    <w:name w:val="标题 8 字符"/>
    <w:link w:val="11"/>
    <w:qFormat/>
    <w:uiPriority w:val="0"/>
    <w:rPr>
      <w:rFonts w:ascii="Arial" w:hAnsi="Arial" w:eastAsia="黑体" w:cs="Times New Roman"/>
      <w:sz w:val="24"/>
      <w:szCs w:val="24"/>
    </w:rPr>
  </w:style>
  <w:style w:type="character" w:customStyle="1" w:styleId="216">
    <w:name w:val="标题 9 字符"/>
    <w:link w:val="12"/>
    <w:qFormat/>
    <w:uiPriority w:val="0"/>
    <w:rPr>
      <w:rFonts w:ascii="Arial" w:hAnsi="Arial" w:eastAsia="黑体" w:cs="Times New Roman"/>
      <w:szCs w:val="21"/>
    </w:rPr>
  </w:style>
  <w:style w:type="paragraph" w:customStyle="1" w:styleId="217">
    <w:name w:val="目录 71"/>
    <w:basedOn w:val="1"/>
    <w:next w:val="1"/>
    <w:semiHidden/>
    <w:qFormat/>
    <w:uiPriority w:val="0"/>
    <w:pPr>
      <w:ind w:left="1260"/>
      <w:jc w:val="left"/>
    </w:pPr>
  </w:style>
  <w:style w:type="character" w:customStyle="1" w:styleId="218">
    <w:name w:val="文档结构图 字符"/>
    <w:link w:val="16"/>
    <w:semiHidden/>
    <w:qFormat/>
    <w:uiPriority w:val="0"/>
    <w:rPr>
      <w:rFonts w:ascii="Times New Roman" w:hAnsi="Times New Roman" w:eastAsia="宋体" w:cs="Times New Roman"/>
      <w:szCs w:val="21"/>
      <w:shd w:val="clear" w:color="auto" w:fill="000080"/>
    </w:rPr>
  </w:style>
  <w:style w:type="character" w:customStyle="1" w:styleId="219">
    <w:name w:val="批注文字 字符"/>
    <w:link w:val="18"/>
    <w:semiHidden/>
    <w:qFormat/>
    <w:uiPriority w:val="99"/>
    <w:rPr>
      <w:rFonts w:ascii="Times New Roman" w:hAnsi="Times New Roman" w:eastAsia="宋体" w:cs="Times New Roman"/>
      <w:szCs w:val="21"/>
    </w:rPr>
  </w:style>
  <w:style w:type="character" w:customStyle="1" w:styleId="220">
    <w:name w:val="正文文本 3 字符"/>
    <w:link w:val="19"/>
    <w:qFormat/>
    <w:uiPriority w:val="0"/>
    <w:rPr>
      <w:rFonts w:ascii="仿宋_GB2312" w:hAnsi="Arial" w:eastAsia="仿宋_GB2312" w:cs="Times New Roman"/>
      <w:sz w:val="32"/>
      <w:szCs w:val="32"/>
    </w:rPr>
  </w:style>
  <w:style w:type="character" w:customStyle="1" w:styleId="221">
    <w:name w:val="正文文本 字符"/>
    <w:link w:val="2"/>
    <w:qFormat/>
    <w:uiPriority w:val="0"/>
    <w:rPr>
      <w:rFonts w:ascii="KaiTi_GB2312" w:hAnsi="Arial" w:eastAsia="KaiTi_GB2312" w:cs="Times New Roman"/>
      <w:sz w:val="28"/>
      <w:szCs w:val="28"/>
    </w:rPr>
  </w:style>
  <w:style w:type="character" w:customStyle="1" w:styleId="222">
    <w:name w:val="正文文本缩进 字符"/>
    <w:link w:val="20"/>
    <w:qFormat/>
    <w:uiPriority w:val="0"/>
    <w:rPr>
      <w:rFonts w:ascii="KaiTi_GB2312" w:hAnsi="Times New Roman" w:eastAsia="KaiTi_GB2312" w:cs="Times New Roman"/>
      <w:sz w:val="32"/>
      <w:szCs w:val="32"/>
    </w:rPr>
  </w:style>
  <w:style w:type="paragraph" w:customStyle="1" w:styleId="223">
    <w:name w:val="目录 51"/>
    <w:basedOn w:val="1"/>
    <w:next w:val="1"/>
    <w:semiHidden/>
    <w:qFormat/>
    <w:uiPriority w:val="0"/>
    <w:pPr>
      <w:ind w:left="840"/>
      <w:jc w:val="left"/>
    </w:pPr>
  </w:style>
  <w:style w:type="paragraph" w:customStyle="1" w:styleId="224">
    <w:name w:val="目录 31"/>
    <w:basedOn w:val="1"/>
    <w:next w:val="1"/>
    <w:semiHidden/>
    <w:qFormat/>
    <w:uiPriority w:val="0"/>
    <w:pPr>
      <w:ind w:left="420"/>
      <w:jc w:val="left"/>
    </w:pPr>
    <w:rPr>
      <w:i/>
      <w:iCs/>
      <w:szCs w:val="24"/>
    </w:rPr>
  </w:style>
  <w:style w:type="character" w:customStyle="1" w:styleId="225">
    <w:name w:val="纯文本 字符"/>
    <w:link w:val="24"/>
    <w:qFormat/>
    <w:uiPriority w:val="0"/>
    <w:rPr>
      <w:rFonts w:ascii="宋体" w:hAnsi="Courier New" w:eastAsia="宋体" w:cs="Courier New"/>
      <w:szCs w:val="21"/>
    </w:rPr>
  </w:style>
  <w:style w:type="paragraph" w:customStyle="1" w:styleId="226">
    <w:name w:val="目录 81"/>
    <w:basedOn w:val="1"/>
    <w:next w:val="1"/>
    <w:semiHidden/>
    <w:qFormat/>
    <w:uiPriority w:val="0"/>
    <w:pPr>
      <w:ind w:left="1470"/>
      <w:jc w:val="left"/>
    </w:pPr>
  </w:style>
  <w:style w:type="character" w:customStyle="1" w:styleId="227">
    <w:name w:val="日期 字符"/>
    <w:link w:val="26"/>
    <w:qFormat/>
    <w:uiPriority w:val="0"/>
    <w:rPr>
      <w:rFonts w:ascii="Times New Roman" w:hAnsi="Times New Roman" w:eastAsia="宋体" w:cs="Times New Roman"/>
      <w:sz w:val="24"/>
      <w:szCs w:val="24"/>
    </w:rPr>
  </w:style>
  <w:style w:type="character" w:customStyle="1" w:styleId="228">
    <w:name w:val="正文文本缩进 2 字符"/>
    <w:link w:val="27"/>
    <w:qFormat/>
    <w:uiPriority w:val="0"/>
    <w:rPr>
      <w:rFonts w:ascii="Arial" w:hAnsi="Arial" w:eastAsia="仿宋_GB2312" w:cs="Arial"/>
      <w:sz w:val="32"/>
      <w:szCs w:val="32"/>
    </w:rPr>
  </w:style>
  <w:style w:type="character" w:customStyle="1" w:styleId="229">
    <w:name w:val="批注框文本 字符"/>
    <w:link w:val="29"/>
    <w:semiHidden/>
    <w:qFormat/>
    <w:uiPriority w:val="0"/>
    <w:rPr>
      <w:rFonts w:ascii="Times New Roman" w:hAnsi="Times New Roman" w:eastAsia="宋体" w:cs="Times New Roman"/>
      <w:sz w:val="18"/>
      <w:szCs w:val="18"/>
    </w:rPr>
  </w:style>
  <w:style w:type="character" w:customStyle="1" w:styleId="230">
    <w:name w:val="页脚 字符"/>
    <w:link w:val="30"/>
    <w:qFormat/>
    <w:uiPriority w:val="0"/>
    <w:rPr>
      <w:rFonts w:ascii="Times New Roman" w:hAnsi="Times New Roman" w:eastAsia="宋体" w:cs="Times New Roman"/>
      <w:sz w:val="18"/>
      <w:szCs w:val="18"/>
    </w:rPr>
  </w:style>
  <w:style w:type="character" w:customStyle="1" w:styleId="231">
    <w:name w:val="页眉 字符"/>
    <w:link w:val="32"/>
    <w:qFormat/>
    <w:uiPriority w:val="99"/>
    <w:rPr>
      <w:rFonts w:ascii="Times New Roman" w:hAnsi="Times New Roman" w:eastAsia="宋体" w:cs="Times New Roman"/>
      <w:sz w:val="18"/>
      <w:szCs w:val="18"/>
    </w:rPr>
  </w:style>
  <w:style w:type="paragraph" w:customStyle="1" w:styleId="232">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33">
    <w:name w:val="目录 41"/>
    <w:basedOn w:val="1"/>
    <w:next w:val="1"/>
    <w:semiHidden/>
    <w:qFormat/>
    <w:uiPriority w:val="0"/>
    <w:pPr>
      <w:ind w:left="630"/>
      <w:jc w:val="left"/>
    </w:pPr>
  </w:style>
  <w:style w:type="paragraph" w:customStyle="1" w:styleId="234">
    <w:name w:val="目录 61"/>
    <w:basedOn w:val="1"/>
    <w:next w:val="1"/>
    <w:semiHidden/>
    <w:qFormat/>
    <w:uiPriority w:val="0"/>
    <w:pPr>
      <w:ind w:left="1050"/>
      <w:jc w:val="left"/>
    </w:pPr>
  </w:style>
  <w:style w:type="character" w:customStyle="1" w:styleId="235">
    <w:name w:val="正文文本缩进 3 字符"/>
    <w:link w:val="39"/>
    <w:qFormat/>
    <w:uiPriority w:val="0"/>
    <w:rPr>
      <w:rFonts w:ascii="Arial" w:hAnsi="Arial" w:eastAsia="仿宋_GB2312" w:cs="Arial"/>
      <w:color w:val="FFFF00"/>
      <w:sz w:val="32"/>
      <w:szCs w:val="32"/>
    </w:rPr>
  </w:style>
  <w:style w:type="paragraph" w:customStyle="1" w:styleId="236">
    <w:name w:val="目录 21"/>
    <w:basedOn w:val="1"/>
    <w:next w:val="1"/>
    <w:semiHidden/>
    <w:qFormat/>
    <w:uiPriority w:val="0"/>
    <w:pPr>
      <w:ind w:left="210"/>
      <w:jc w:val="left"/>
    </w:pPr>
    <w:rPr>
      <w:smallCaps/>
      <w:szCs w:val="24"/>
    </w:rPr>
  </w:style>
  <w:style w:type="paragraph" w:customStyle="1" w:styleId="237">
    <w:name w:val="目录 91"/>
    <w:basedOn w:val="1"/>
    <w:next w:val="1"/>
    <w:semiHidden/>
    <w:qFormat/>
    <w:uiPriority w:val="0"/>
    <w:pPr>
      <w:ind w:left="1680"/>
      <w:jc w:val="left"/>
    </w:pPr>
  </w:style>
  <w:style w:type="character" w:customStyle="1" w:styleId="238">
    <w:name w:val="正文文本 2 字符"/>
    <w:link w:val="43"/>
    <w:qFormat/>
    <w:uiPriority w:val="0"/>
    <w:rPr>
      <w:rFonts w:ascii="KaiTi_GB2312" w:hAnsi="Times New Roman" w:eastAsia="KaiTi_GB2312" w:cs="Times New Roman"/>
      <w:sz w:val="28"/>
      <w:szCs w:val="28"/>
    </w:rPr>
  </w:style>
  <w:style w:type="character" w:customStyle="1" w:styleId="239">
    <w:name w:val="批注主题 字符"/>
    <w:link w:val="47"/>
    <w:semiHidden/>
    <w:qFormat/>
    <w:uiPriority w:val="0"/>
    <w:rPr>
      <w:rFonts w:ascii="Times New Roman" w:hAnsi="Times New Roman" w:eastAsia="宋体" w:cs="Times New Roman"/>
      <w:b/>
      <w:bCs/>
      <w:szCs w:val="21"/>
    </w:rPr>
  </w:style>
  <w:style w:type="paragraph" w:customStyle="1" w:styleId="240">
    <w:name w:val="正文首行缩进1"/>
    <w:basedOn w:val="1"/>
    <w:link w:val="241"/>
    <w:qFormat/>
    <w:uiPriority w:val="0"/>
    <w:pPr>
      <w:spacing w:line="360" w:lineRule="auto"/>
      <w:ind w:firstLine="200"/>
    </w:pPr>
    <w:rPr>
      <w:rFonts w:ascii="仿宋_GB2312" w:eastAsia="仿宋_GB2312"/>
      <w:sz w:val="30"/>
      <w:szCs w:val="30"/>
      <w:lang w:eastAsia="en-US"/>
    </w:rPr>
  </w:style>
  <w:style w:type="character" w:customStyle="1" w:styleId="241">
    <w:name w:val="正文首行缩进 Char"/>
    <w:link w:val="240"/>
    <w:qFormat/>
    <w:uiPriority w:val="0"/>
    <w:rPr>
      <w:rFonts w:ascii="仿宋_GB2312" w:hAnsi="Times New Roman" w:eastAsia="仿宋_GB2312" w:cs="Times New Roman"/>
      <w:sz w:val="30"/>
      <w:szCs w:val="30"/>
    </w:rPr>
  </w:style>
  <w:style w:type="paragraph" w:customStyle="1" w:styleId="242">
    <w:name w:val="正文首行缩进 21"/>
    <w:basedOn w:val="20"/>
    <w:link w:val="243"/>
    <w:qFormat/>
    <w:uiPriority w:val="0"/>
    <w:pPr>
      <w:spacing w:line="360" w:lineRule="auto"/>
      <w:ind w:firstLine="420"/>
    </w:pPr>
    <w:rPr>
      <w:rFonts w:ascii="宋体" w:hAnsi="宋体" w:eastAsia="宋体"/>
      <w:szCs w:val="20"/>
    </w:rPr>
  </w:style>
  <w:style w:type="character" w:customStyle="1" w:styleId="243">
    <w:name w:val="正文首行缩进 2 Char"/>
    <w:link w:val="242"/>
    <w:qFormat/>
    <w:uiPriority w:val="0"/>
    <w:rPr>
      <w:rFonts w:ascii="宋体" w:hAnsi="宋体" w:eastAsia="宋体" w:cs="Times New Roman"/>
      <w:sz w:val="32"/>
      <w:szCs w:val="20"/>
    </w:rPr>
  </w:style>
  <w:style w:type="character" w:customStyle="1" w:styleId="244">
    <w:name w:val="已访问的超链接1"/>
    <w:qFormat/>
    <w:uiPriority w:val="0"/>
    <w:rPr>
      <w:color w:val="800080"/>
      <w:u w:val="single"/>
    </w:rPr>
  </w:style>
  <w:style w:type="character" w:customStyle="1" w:styleId="245">
    <w:name w:val="font5 Char"/>
    <w:qFormat/>
    <w:uiPriority w:val="0"/>
    <w:rPr>
      <w:rFonts w:ascii="宋体" w:hAnsi="宋体" w:eastAsia="宋体"/>
      <w:sz w:val="28"/>
      <w:szCs w:val="28"/>
      <w:lang w:val="en-US" w:eastAsia="zh-CN" w:bidi="ar-SA"/>
    </w:rPr>
  </w:style>
  <w:style w:type="character" w:customStyle="1" w:styleId="246">
    <w:name w:val="二级目录 Char"/>
    <w:link w:val="247"/>
    <w:qFormat/>
    <w:uiPriority w:val="0"/>
    <w:rPr>
      <w:b/>
      <w:sz w:val="30"/>
      <w:szCs w:val="28"/>
      <w:lang w:val="en-US" w:eastAsia="zh-CN" w:bidi="ar-SA"/>
    </w:rPr>
  </w:style>
  <w:style w:type="paragraph" w:customStyle="1" w:styleId="247">
    <w:name w:val="二级目录"/>
    <w:next w:val="1"/>
    <w:link w:val="246"/>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48">
    <w:name w:val="列出段落 Char"/>
    <w:link w:val="249"/>
    <w:qFormat/>
    <w:uiPriority w:val="0"/>
    <w:rPr>
      <w:rFonts w:ascii="Calibri" w:hAnsi="Calibri"/>
      <w:sz w:val="24"/>
      <w:szCs w:val="24"/>
      <w:lang w:eastAsia="en-US" w:bidi="en-US"/>
    </w:rPr>
  </w:style>
  <w:style w:type="paragraph" w:customStyle="1" w:styleId="249">
    <w:name w:val="列出段落1"/>
    <w:basedOn w:val="1"/>
    <w:link w:val="248"/>
    <w:qFormat/>
    <w:uiPriority w:val="0"/>
    <w:pPr>
      <w:widowControl/>
      <w:ind w:left="720"/>
      <w:contextualSpacing/>
      <w:jc w:val="left"/>
    </w:pPr>
    <w:rPr>
      <w:rFonts w:ascii="Calibri" w:hAnsi="Calibri"/>
      <w:sz w:val="24"/>
      <w:szCs w:val="24"/>
      <w:lang w:eastAsia="en-US" w:bidi="en-US"/>
    </w:rPr>
  </w:style>
  <w:style w:type="paragraph" w:customStyle="1" w:styleId="250">
    <w:name w:val="Body Text(ch)"/>
    <w:basedOn w:val="1"/>
    <w:next w:val="2"/>
    <w:qFormat/>
    <w:uiPriority w:val="0"/>
    <w:pPr>
      <w:spacing w:after="120"/>
    </w:pPr>
    <w:rPr>
      <w:rFonts w:ascii="宋体" w:hAnsi="Arial"/>
      <w:bCs/>
      <w:iCs/>
      <w:szCs w:val="24"/>
    </w:rPr>
  </w:style>
  <w:style w:type="paragraph" w:customStyle="1" w:styleId="251">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53">
    <w:name w:val="Char"/>
    <w:basedOn w:val="1"/>
    <w:qFormat/>
    <w:uiPriority w:val="0"/>
    <w:pPr>
      <w:tabs>
        <w:tab w:val="left" w:pos="360"/>
      </w:tabs>
      <w:ind w:firstLine="200"/>
    </w:pPr>
    <w:rPr>
      <w:sz w:val="28"/>
      <w:szCs w:val="30"/>
    </w:rPr>
  </w:style>
  <w:style w:type="paragraph" w:customStyle="1" w:styleId="254">
    <w:name w:val="Char1"/>
    <w:basedOn w:val="16"/>
    <w:qFormat/>
    <w:uiPriority w:val="0"/>
    <w:rPr>
      <w:rFonts w:ascii="Tahoma" w:hAnsi="Tahoma"/>
      <w:sz w:val="24"/>
      <w:szCs w:val="24"/>
    </w:rPr>
  </w:style>
  <w:style w:type="paragraph" w:customStyle="1" w:styleId="25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56">
    <w:name w:val="table_lines"/>
    <w:basedOn w:val="1"/>
    <w:qFormat/>
    <w:uiPriority w:val="0"/>
    <w:pPr>
      <w:widowControl/>
      <w:jc w:val="left"/>
    </w:pPr>
    <w:rPr>
      <w:sz w:val="20"/>
      <w:szCs w:val="20"/>
      <w:lang w:val="de-DE" w:eastAsia="de-DE"/>
    </w:rPr>
  </w:style>
  <w:style w:type="paragraph" w:customStyle="1" w:styleId="257">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59">
    <w:name w:val="Char Char Char Char"/>
    <w:basedOn w:val="16"/>
    <w:qFormat/>
    <w:uiPriority w:val="0"/>
    <w:pPr>
      <w:spacing w:line="360" w:lineRule="auto"/>
    </w:pPr>
    <w:rPr>
      <w:rFonts w:ascii="Tahoma" w:hAnsi="Tahoma"/>
      <w:sz w:val="24"/>
      <w:szCs w:val="24"/>
    </w:rPr>
  </w:style>
  <w:style w:type="paragraph" w:customStyle="1" w:styleId="260">
    <w:name w:val="列出段落"/>
    <w:basedOn w:val="1"/>
    <w:qFormat/>
    <w:uiPriority w:val="99"/>
    <w:pPr>
      <w:widowControl/>
      <w:ind w:left="720"/>
      <w:contextualSpacing/>
      <w:jc w:val="left"/>
    </w:pPr>
    <w:rPr>
      <w:rFonts w:ascii="Calibri" w:hAnsi="Calibri"/>
      <w:sz w:val="24"/>
      <w:szCs w:val="24"/>
      <w:lang w:eastAsia="en-US" w:bidi="en-US"/>
    </w:rPr>
  </w:style>
  <w:style w:type="paragraph" w:customStyle="1" w:styleId="261">
    <w:name w:val="4"/>
    <w:basedOn w:val="1"/>
    <w:next w:val="39"/>
    <w:qFormat/>
    <w:uiPriority w:val="0"/>
    <w:pPr>
      <w:spacing w:line="360" w:lineRule="auto"/>
      <w:ind w:firstLine="420"/>
    </w:pPr>
    <w:rPr>
      <w:color w:val="FF0000"/>
      <w:sz w:val="24"/>
      <w:szCs w:val="24"/>
    </w:rPr>
  </w:style>
  <w:style w:type="paragraph" w:customStyle="1" w:styleId="262">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63">
    <w:name w:val="Char Char Char Char Char Char Char Char Char Char"/>
    <w:basedOn w:val="1"/>
    <w:qFormat/>
    <w:uiPriority w:val="0"/>
    <w:pPr>
      <w:spacing w:line="360" w:lineRule="auto"/>
    </w:pPr>
    <w:rPr>
      <w:sz w:val="24"/>
      <w:szCs w:val="20"/>
    </w:rPr>
  </w:style>
  <w:style w:type="paragraph" w:customStyle="1" w:styleId="264">
    <w:name w:val="样式1"/>
    <w:basedOn w:val="1"/>
    <w:qFormat/>
    <w:uiPriority w:val="0"/>
    <w:pPr>
      <w:numPr>
        <w:ilvl w:val="0"/>
        <w:numId w:val="3"/>
      </w:numPr>
    </w:pPr>
    <w:rPr>
      <w:rFonts w:ascii="宋体" w:hAnsi="宋体"/>
    </w:rPr>
  </w:style>
  <w:style w:type="paragraph" w:customStyle="1" w:styleId="265">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66">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67">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68">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69">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0">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1">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72">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73">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74">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75">
    <w:name w:val="Char Char Char Char1"/>
    <w:basedOn w:val="16"/>
    <w:qFormat/>
    <w:uiPriority w:val="0"/>
    <w:pPr>
      <w:spacing w:line="360" w:lineRule="auto"/>
    </w:pPr>
    <w:rPr>
      <w:rFonts w:ascii="Tahoma" w:hAnsi="Tahoma"/>
      <w:sz w:val="24"/>
      <w:szCs w:val="24"/>
    </w:rPr>
  </w:style>
  <w:style w:type="paragraph" w:customStyle="1" w:styleId="276">
    <w:name w:val="table_1stline"/>
    <w:basedOn w:val="1"/>
    <w:qFormat/>
    <w:uiPriority w:val="0"/>
    <w:pPr>
      <w:widowControl/>
      <w:spacing w:before="120"/>
      <w:jc w:val="left"/>
    </w:pPr>
    <w:rPr>
      <w:bCs/>
      <w:sz w:val="20"/>
      <w:szCs w:val="20"/>
      <w:lang w:val="de-DE" w:eastAsia="de-DE"/>
    </w:rPr>
  </w:style>
  <w:style w:type="paragraph" w:customStyle="1" w:styleId="277">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78">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79">
    <w:name w:val="修订1"/>
    <w:semiHidden/>
    <w:qFormat/>
    <w:uiPriority w:val="99"/>
    <w:rPr>
      <w:rFonts w:ascii="Times New Roman" w:hAnsi="Times New Roman" w:eastAsia="宋体" w:cs="Times New Roman"/>
      <w:sz w:val="21"/>
      <w:szCs w:val="21"/>
      <w:lang w:val="en-US" w:eastAsia="zh-CN" w:bidi="ar-SA"/>
    </w:rPr>
  </w:style>
  <w:style w:type="paragraph" w:customStyle="1" w:styleId="280">
    <w:name w:val="普通文字"/>
    <w:basedOn w:val="1"/>
    <w:next w:val="1"/>
    <w:qFormat/>
    <w:uiPriority w:val="99"/>
    <w:rPr>
      <w:rFonts w:ascii="宋体"/>
      <w:sz w:val="24"/>
      <w:szCs w:val="20"/>
    </w:rPr>
  </w:style>
  <w:style w:type="paragraph" w:customStyle="1" w:styleId="281">
    <w:name w:val="目录 111"/>
    <w:basedOn w:val="1"/>
    <w:next w:val="1"/>
    <w:unhideWhenUsed/>
    <w:qFormat/>
    <w:uiPriority w:val="39"/>
    <w:pPr>
      <w:widowControl/>
      <w:spacing w:after="100" w:line="259" w:lineRule="auto"/>
      <w:jc w:val="left"/>
    </w:pPr>
    <w:rPr>
      <w:rFonts w:ascii="Calibri" w:hAnsi="Calibri"/>
      <w:sz w:val="22"/>
      <w:szCs w:val="22"/>
    </w:rPr>
  </w:style>
  <w:style w:type="character" w:customStyle="1" w:styleId="282">
    <w:name w:val="批注引用11"/>
    <w:qFormat/>
    <w:uiPriority w:val="0"/>
    <w:rPr>
      <w:rFonts w:ascii="Times New Roman" w:hAnsi="Times New Roman" w:eastAsia="宋体" w:cs="Times New Roman"/>
      <w:sz w:val="21"/>
      <w:szCs w:val="21"/>
    </w:rPr>
  </w:style>
  <w:style w:type="table" w:customStyle="1" w:styleId="283">
    <w:name w:val="网格型2"/>
    <w:basedOn w:val="49"/>
    <w:qFormat/>
    <w:uiPriority w:val="3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84">
    <w:name w:val="修订2"/>
    <w:hidden/>
    <w:unhideWhenUsed/>
    <w:qFormat/>
    <w:uiPriority w:val="99"/>
    <w:rPr>
      <w:rFonts w:ascii="Times New Roman" w:hAnsi="Times New Roman" w:eastAsia="宋体" w:cs="Times New Roman"/>
      <w:sz w:val="21"/>
      <w:szCs w:val="21"/>
      <w:lang w:val="en-US" w:eastAsia="zh-CN" w:bidi="ar-SA"/>
    </w:rPr>
  </w:style>
  <w:style w:type="paragraph" w:customStyle="1" w:styleId="285">
    <w:name w:val="行文"/>
    <w:basedOn w:val="1"/>
    <w:qFormat/>
    <w:uiPriority w:val="0"/>
    <w:pPr>
      <w:spacing w:line="480" w:lineRule="exact"/>
      <w:ind w:firstLine="624"/>
    </w:pPr>
    <w:rPr>
      <w:rFonts w:hAnsi="Calibri" w:eastAsia="仿宋_GB2312"/>
      <w:sz w:val="30"/>
    </w:rPr>
  </w:style>
  <w:style w:type="paragraph" w:customStyle="1" w:styleId="286">
    <w:name w:val="Revision"/>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68</Pages>
  <Words>24482</Words>
  <Characters>25779</Characters>
  <Lines>243</Lines>
  <Paragraphs>68</Paragraphs>
  <TotalTime>12</TotalTime>
  <ScaleCrop>false</ScaleCrop>
  <LinksUpToDate>false</LinksUpToDate>
  <CharactersWithSpaces>26753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2025-10-22T13:15:00Z</dcterms:created>
  <dc:creator>无锡市政府采购中心</dc:creator>
  <cp:lastModifiedBy>牛奶巧克力</cp:lastModifiedBy>
  <dcterms:modified xsi:type="dcterms:W3CDTF">2025-11-26T02:16:14Z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eyJoZGlkIjoiNGI4YTk1YTk5Yzk5MWYzM2U5Yjk4M2JjMDg3YWEwZjYiLCJ1c2VySWQiOiIyODU2NjEyMDEifQ==</vt:lpwstr>
  </property>
  <property fmtid="{D5CDD505-2E9C-101B-9397-08002B2CF9AE}" pid="3" name="KSOProductBuildVer">
    <vt:lpwstr>2052-12.1.0.24034</vt:lpwstr>
  </property>
  <property fmtid="{D5CDD505-2E9C-101B-9397-08002B2CF9AE}" pid="4" name="ICV">
    <vt:lpwstr>DF30FA6CDA5C47388E1661A4832E1E5E_13</vt:lpwstr>
  </property>
</Properties>
</file>